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A7" w:rsidRDefault="000D03A7" w:rsidP="00421017">
      <w:pPr>
        <w:jc w:val="center"/>
        <w:rPr>
          <w:rFonts w:ascii="Roboto" w:hAnsi="Roboto"/>
          <w:b/>
          <w:sz w:val="20"/>
          <w:szCs w:val="20"/>
        </w:rPr>
      </w:pPr>
    </w:p>
    <w:p w:rsidR="000D03A7" w:rsidRDefault="000D03A7" w:rsidP="00421017">
      <w:pPr>
        <w:jc w:val="center"/>
        <w:rPr>
          <w:rFonts w:ascii="Roboto" w:hAnsi="Roboto"/>
          <w:b/>
          <w:sz w:val="20"/>
          <w:szCs w:val="20"/>
        </w:rPr>
      </w:pPr>
    </w:p>
    <w:p w:rsidR="000D03A7" w:rsidRDefault="000D03A7" w:rsidP="00421017">
      <w:pPr>
        <w:jc w:val="center"/>
        <w:rPr>
          <w:rFonts w:ascii="Roboto" w:hAnsi="Roboto"/>
          <w:b/>
          <w:sz w:val="20"/>
          <w:szCs w:val="20"/>
        </w:rPr>
      </w:pPr>
    </w:p>
    <w:p w:rsidR="000D03A7" w:rsidRDefault="000D03A7" w:rsidP="00421017">
      <w:pPr>
        <w:jc w:val="center"/>
        <w:rPr>
          <w:rFonts w:ascii="Roboto" w:hAnsi="Roboto"/>
          <w:b/>
          <w:sz w:val="20"/>
          <w:szCs w:val="20"/>
        </w:rPr>
      </w:pPr>
    </w:p>
    <w:p w:rsidR="000D03A7" w:rsidRDefault="000D03A7" w:rsidP="00421017">
      <w:pPr>
        <w:jc w:val="center"/>
        <w:rPr>
          <w:rFonts w:ascii="Roboto" w:hAnsi="Roboto"/>
          <w:b/>
          <w:sz w:val="20"/>
          <w:szCs w:val="20"/>
        </w:rPr>
      </w:pPr>
    </w:p>
    <w:p w:rsidR="000D03A7" w:rsidRDefault="000D03A7" w:rsidP="00421017">
      <w:pPr>
        <w:jc w:val="center"/>
        <w:rPr>
          <w:rFonts w:ascii="Roboto" w:hAnsi="Roboto"/>
          <w:b/>
          <w:sz w:val="20"/>
          <w:szCs w:val="20"/>
        </w:rPr>
      </w:pPr>
    </w:p>
    <w:p w:rsidR="003F5FBC" w:rsidRDefault="003F5FBC" w:rsidP="00421017">
      <w:pPr>
        <w:jc w:val="center"/>
        <w:rPr>
          <w:rFonts w:ascii="Roboto" w:hAnsi="Roboto"/>
          <w:b/>
          <w:sz w:val="20"/>
          <w:szCs w:val="20"/>
        </w:rPr>
      </w:pPr>
      <w:r>
        <w:rPr>
          <w:rFonts w:ascii="Roboto" w:hAnsi="Roboto"/>
          <w:b/>
          <w:sz w:val="20"/>
          <w:szCs w:val="20"/>
        </w:rPr>
        <w:t xml:space="preserve">Senior Postholders </w:t>
      </w:r>
      <w:r w:rsidRPr="009270B9">
        <w:rPr>
          <w:rFonts w:ascii="Roboto" w:hAnsi="Roboto"/>
          <w:b/>
          <w:sz w:val="20"/>
          <w:szCs w:val="20"/>
        </w:rPr>
        <w:t>Annual</w:t>
      </w:r>
      <w:r>
        <w:rPr>
          <w:rFonts w:ascii="Roboto" w:hAnsi="Roboto"/>
          <w:b/>
          <w:sz w:val="20"/>
          <w:szCs w:val="20"/>
        </w:rPr>
        <w:t xml:space="preserve"> Remuneration </w:t>
      </w:r>
      <w:r w:rsidRPr="009270B9">
        <w:rPr>
          <w:rFonts w:ascii="Roboto" w:hAnsi="Roboto"/>
          <w:b/>
          <w:sz w:val="20"/>
          <w:szCs w:val="20"/>
        </w:rPr>
        <w:t>Report 2021-22</w:t>
      </w:r>
    </w:p>
    <w:p w:rsidR="00421017" w:rsidRPr="009270B9" w:rsidRDefault="00421017" w:rsidP="00421017">
      <w:pPr>
        <w:jc w:val="center"/>
        <w:rPr>
          <w:rFonts w:ascii="Roboto" w:hAnsi="Roboto"/>
          <w:b/>
          <w:sz w:val="20"/>
          <w:szCs w:val="20"/>
        </w:rPr>
      </w:pPr>
    </w:p>
    <w:p w:rsidR="003F5FBC" w:rsidRDefault="003F5FBC" w:rsidP="003F5FBC">
      <w:pPr>
        <w:rPr>
          <w:rFonts w:ascii="Roboto" w:hAnsi="Roboto"/>
          <w:b/>
          <w:sz w:val="20"/>
          <w:szCs w:val="20"/>
        </w:rPr>
      </w:pPr>
      <w:r w:rsidRPr="009270B9">
        <w:rPr>
          <w:rFonts w:ascii="Roboto" w:hAnsi="Roboto"/>
          <w:b/>
          <w:sz w:val="20"/>
          <w:szCs w:val="20"/>
        </w:rPr>
        <w:t>Introduction</w:t>
      </w:r>
    </w:p>
    <w:p w:rsidR="00421017" w:rsidRPr="009270B9" w:rsidRDefault="00421017" w:rsidP="003F5FBC">
      <w:pPr>
        <w:rPr>
          <w:rFonts w:ascii="Roboto" w:hAnsi="Roboto"/>
          <w:b/>
          <w:sz w:val="20"/>
          <w:szCs w:val="20"/>
        </w:rPr>
      </w:pPr>
    </w:p>
    <w:p w:rsidR="003F5FBC" w:rsidRDefault="003F5FBC" w:rsidP="003F5FBC">
      <w:pPr>
        <w:rPr>
          <w:rFonts w:ascii="Roboto" w:hAnsi="Roboto"/>
          <w:sz w:val="20"/>
          <w:szCs w:val="20"/>
        </w:rPr>
      </w:pPr>
      <w:r w:rsidRPr="009270B9">
        <w:rPr>
          <w:rFonts w:ascii="Roboto" w:hAnsi="Roboto"/>
          <w:sz w:val="20"/>
          <w:szCs w:val="20"/>
        </w:rPr>
        <w:t>This report is prepared in accordance with the Association of College’s Code of Good Governance which incorporates the Senior Post-Holder (SPH) Remuneration Code, which was adopted by the Corporation at its meeting on 18 July 2021.</w:t>
      </w:r>
    </w:p>
    <w:p w:rsidR="00421017" w:rsidRPr="009270B9" w:rsidRDefault="00421017" w:rsidP="003F5FBC">
      <w:pPr>
        <w:rPr>
          <w:rFonts w:ascii="Roboto" w:hAnsi="Roboto"/>
          <w:sz w:val="20"/>
          <w:szCs w:val="20"/>
        </w:rPr>
      </w:pPr>
    </w:p>
    <w:p w:rsidR="003F5FBC" w:rsidRDefault="003F5FBC" w:rsidP="003F5FBC">
      <w:pPr>
        <w:rPr>
          <w:rFonts w:ascii="Roboto" w:hAnsi="Roboto"/>
          <w:sz w:val="20"/>
          <w:szCs w:val="20"/>
        </w:rPr>
      </w:pPr>
      <w:r w:rsidRPr="009270B9">
        <w:rPr>
          <w:rFonts w:ascii="Roboto" w:hAnsi="Roboto"/>
          <w:sz w:val="20"/>
          <w:szCs w:val="20"/>
        </w:rPr>
        <w:t xml:space="preserve">This Report covers the year ended 31 July 2022. </w:t>
      </w:r>
    </w:p>
    <w:p w:rsidR="00421017" w:rsidRPr="009270B9" w:rsidRDefault="00421017" w:rsidP="003F5FBC">
      <w:pPr>
        <w:rPr>
          <w:rFonts w:ascii="Roboto" w:hAnsi="Roboto"/>
          <w:sz w:val="20"/>
          <w:szCs w:val="20"/>
        </w:rPr>
      </w:pPr>
    </w:p>
    <w:p w:rsidR="003F5FBC" w:rsidRDefault="003F5FBC" w:rsidP="003F5FBC">
      <w:pPr>
        <w:rPr>
          <w:rFonts w:ascii="Roboto" w:hAnsi="Roboto"/>
          <w:sz w:val="20"/>
          <w:szCs w:val="20"/>
        </w:rPr>
      </w:pPr>
      <w:r w:rsidRPr="009270B9">
        <w:rPr>
          <w:rFonts w:ascii="Roboto" w:hAnsi="Roboto"/>
          <w:sz w:val="20"/>
          <w:szCs w:val="20"/>
        </w:rPr>
        <w:t xml:space="preserve">Each College is required to publish a readily accessible annual statement, based on an annual report to its governing body. </w:t>
      </w:r>
    </w:p>
    <w:p w:rsidR="00421017" w:rsidRPr="009270B9" w:rsidRDefault="00421017" w:rsidP="003F5FBC">
      <w:pPr>
        <w:rPr>
          <w:rFonts w:ascii="Roboto" w:hAnsi="Roboto"/>
          <w:sz w:val="20"/>
          <w:szCs w:val="20"/>
        </w:rPr>
      </w:pPr>
    </w:p>
    <w:p w:rsidR="003F5FBC" w:rsidRDefault="003F5FBC" w:rsidP="003F5FBC">
      <w:pPr>
        <w:rPr>
          <w:rFonts w:ascii="Roboto" w:hAnsi="Roboto"/>
          <w:sz w:val="20"/>
          <w:szCs w:val="20"/>
        </w:rPr>
      </w:pPr>
      <w:r w:rsidRPr="009270B9">
        <w:rPr>
          <w:rFonts w:ascii="Roboto" w:hAnsi="Roboto"/>
          <w:sz w:val="20"/>
          <w:szCs w:val="20"/>
        </w:rPr>
        <w:t xml:space="preserve">This report is required to include: </w:t>
      </w:r>
    </w:p>
    <w:p w:rsidR="00421017" w:rsidRPr="009270B9" w:rsidRDefault="00421017" w:rsidP="003F5FBC">
      <w:pPr>
        <w:rPr>
          <w:rFonts w:ascii="Roboto" w:hAnsi="Roboto"/>
          <w:sz w:val="20"/>
          <w:szCs w:val="20"/>
        </w:rPr>
      </w:pPr>
    </w:p>
    <w:p w:rsidR="003F5FBC" w:rsidRPr="00421017" w:rsidRDefault="003F5FBC" w:rsidP="00421017">
      <w:pPr>
        <w:pStyle w:val="ListParagraph"/>
        <w:numPr>
          <w:ilvl w:val="0"/>
          <w:numId w:val="6"/>
        </w:numPr>
        <w:rPr>
          <w:rFonts w:ascii="Roboto" w:hAnsi="Roboto"/>
          <w:sz w:val="20"/>
          <w:szCs w:val="20"/>
        </w:rPr>
      </w:pPr>
      <w:r w:rsidRPr="00421017">
        <w:rPr>
          <w:rFonts w:ascii="Roboto" w:hAnsi="Roboto"/>
          <w:sz w:val="20"/>
          <w:szCs w:val="20"/>
        </w:rPr>
        <w:t xml:space="preserve">A list of Senior Post Holders within the remit of Remuneration Committee; </w:t>
      </w:r>
    </w:p>
    <w:p w:rsidR="00421017" w:rsidRPr="00421017" w:rsidRDefault="00421017" w:rsidP="00421017">
      <w:pPr>
        <w:pStyle w:val="ListParagraph"/>
        <w:rPr>
          <w:rFonts w:ascii="Roboto" w:hAnsi="Roboto"/>
          <w:sz w:val="20"/>
          <w:szCs w:val="20"/>
        </w:rPr>
      </w:pPr>
    </w:p>
    <w:p w:rsidR="003F5FBC" w:rsidRDefault="003F5FBC" w:rsidP="00421017">
      <w:pPr>
        <w:pStyle w:val="ListParagraph"/>
        <w:numPr>
          <w:ilvl w:val="0"/>
          <w:numId w:val="6"/>
        </w:numPr>
        <w:rPr>
          <w:rFonts w:ascii="Roboto" w:hAnsi="Roboto"/>
          <w:sz w:val="20"/>
          <w:szCs w:val="20"/>
        </w:rPr>
      </w:pPr>
      <w:r w:rsidRPr="00421017">
        <w:rPr>
          <w:rFonts w:ascii="Roboto" w:hAnsi="Roboto"/>
          <w:sz w:val="20"/>
          <w:szCs w:val="20"/>
        </w:rPr>
        <w:t xml:space="preserve">Its policy on the remuneration for Senior Post-Holders within the remit of Remuneration Committee; </w:t>
      </w:r>
    </w:p>
    <w:p w:rsidR="00421017" w:rsidRPr="00421017" w:rsidRDefault="00421017" w:rsidP="00421017">
      <w:pPr>
        <w:pStyle w:val="ListParagraph"/>
        <w:rPr>
          <w:rFonts w:ascii="Roboto" w:hAnsi="Roboto"/>
          <w:sz w:val="20"/>
          <w:szCs w:val="20"/>
        </w:rPr>
      </w:pPr>
    </w:p>
    <w:p w:rsidR="003F5FBC" w:rsidRDefault="003F5FBC" w:rsidP="003F5FBC">
      <w:pPr>
        <w:pStyle w:val="ListParagraph"/>
        <w:numPr>
          <w:ilvl w:val="0"/>
          <w:numId w:val="6"/>
        </w:numPr>
        <w:rPr>
          <w:rFonts w:ascii="Roboto" w:hAnsi="Roboto"/>
          <w:sz w:val="20"/>
          <w:szCs w:val="20"/>
        </w:rPr>
      </w:pPr>
      <w:r w:rsidRPr="00421017">
        <w:rPr>
          <w:rFonts w:ascii="Roboto" w:hAnsi="Roboto"/>
          <w:sz w:val="20"/>
          <w:szCs w:val="20"/>
        </w:rPr>
        <w:t xml:space="preserve">Its policy on income derived from external activities; </w:t>
      </w:r>
    </w:p>
    <w:p w:rsidR="00421017" w:rsidRPr="00421017" w:rsidRDefault="00421017" w:rsidP="00421017">
      <w:pPr>
        <w:pStyle w:val="ListParagraph"/>
        <w:rPr>
          <w:rFonts w:ascii="Roboto" w:hAnsi="Roboto"/>
          <w:sz w:val="20"/>
          <w:szCs w:val="20"/>
        </w:rPr>
      </w:pPr>
    </w:p>
    <w:p w:rsidR="003F5FBC" w:rsidRPr="00421017" w:rsidRDefault="00421017" w:rsidP="003F5FBC">
      <w:pPr>
        <w:pStyle w:val="ListParagraph"/>
        <w:numPr>
          <w:ilvl w:val="0"/>
          <w:numId w:val="6"/>
        </w:numPr>
        <w:rPr>
          <w:rFonts w:ascii="Roboto" w:hAnsi="Roboto"/>
          <w:sz w:val="20"/>
          <w:szCs w:val="20"/>
        </w:rPr>
      </w:pPr>
      <w:r>
        <w:rPr>
          <w:rFonts w:ascii="Roboto" w:hAnsi="Roboto"/>
          <w:sz w:val="20"/>
          <w:szCs w:val="20"/>
        </w:rPr>
        <w:t>T</w:t>
      </w:r>
      <w:r w:rsidR="003F5FBC" w:rsidRPr="00421017">
        <w:rPr>
          <w:rFonts w:ascii="Roboto" w:hAnsi="Roboto"/>
          <w:sz w:val="20"/>
          <w:szCs w:val="20"/>
        </w:rPr>
        <w:t xml:space="preserve">he pay multiple of the Chief Executive/Principal and the median earnings of the Institution’s whole workforce, illustrating how that multiple has changed over time and, if it is significantly above any published average, an explanation of why. </w:t>
      </w:r>
    </w:p>
    <w:p w:rsidR="003F5FBC" w:rsidRDefault="003F5FBC" w:rsidP="003F5FBC">
      <w:pPr>
        <w:rPr>
          <w:rFonts w:ascii="Roboto" w:hAnsi="Roboto"/>
          <w:sz w:val="20"/>
          <w:szCs w:val="20"/>
        </w:rPr>
      </w:pPr>
      <w:r w:rsidRPr="009270B9">
        <w:rPr>
          <w:rFonts w:ascii="Roboto" w:hAnsi="Roboto"/>
          <w:sz w:val="20"/>
          <w:szCs w:val="20"/>
        </w:rPr>
        <w:t>The report should also contain:</w:t>
      </w:r>
    </w:p>
    <w:p w:rsidR="00421017" w:rsidRPr="009270B9" w:rsidRDefault="00421017" w:rsidP="003F5FBC">
      <w:pPr>
        <w:rPr>
          <w:rFonts w:ascii="Roboto" w:hAnsi="Roboto"/>
          <w:sz w:val="20"/>
          <w:szCs w:val="20"/>
        </w:rPr>
      </w:pPr>
    </w:p>
    <w:p w:rsidR="003F5FBC" w:rsidRDefault="003F5FBC" w:rsidP="00421017">
      <w:pPr>
        <w:pStyle w:val="ListParagraph"/>
        <w:numPr>
          <w:ilvl w:val="0"/>
          <w:numId w:val="6"/>
        </w:numPr>
        <w:rPr>
          <w:rFonts w:ascii="Roboto" w:hAnsi="Roboto"/>
          <w:sz w:val="20"/>
          <w:szCs w:val="20"/>
        </w:rPr>
      </w:pPr>
      <w:r w:rsidRPr="00421017">
        <w:rPr>
          <w:rFonts w:ascii="Roboto" w:hAnsi="Roboto"/>
          <w:sz w:val="20"/>
          <w:szCs w:val="20"/>
        </w:rPr>
        <w:t xml:space="preserve">Its choice of comparator college(s)/organisation(s); </w:t>
      </w:r>
    </w:p>
    <w:p w:rsidR="00421017" w:rsidRPr="00421017" w:rsidRDefault="00421017" w:rsidP="00421017">
      <w:pPr>
        <w:pStyle w:val="ListParagraph"/>
        <w:rPr>
          <w:rFonts w:ascii="Roboto" w:hAnsi="Roboto"/>
          <w:sz w:val="20"/>
          <w:szCs w:val="20"/>
        </w:rPr>
      </w:pPr>
    </w:p>
    <w:p w:rsidR="003F5FBC" w:rsidRDefault="003F5FBC" w:rsidP="003F5FBC">
      <w:pPr>
        <w:pStyle w:val="ListParagraph"/>
        <w:numPr>
          <w:ilvl w:val="0"/>
          <w:numId w:val="6"/>
        </w:numPr>
        <w:rPr>
          <w:rFonts w:ascii="Roboto" w:hAnsi="Roboto"/>
          <w:sz w:val="20"/>
          <w:szCs w:val="20"/>
        </w:rPr>
      </w:pPr>
      <w:r w:rsidRPr="00421017">
        <w:rPr>
          <w:rFonts w:ascii="Roboto" w:hAnsi="Roboto"/>
          <w:sz w:val="20"/>
          <w:szCs w:val="20"/>
        </w:rPr>
        <w:t>An explanation of any significant changes.</w:t>
      </w:r>
    </w:p>
    <w:p w:rsidR="00421017" w:rsidRPr="00421017" w:rsidRDefault="00421017" w:rsidP="00421017">
      <w:pPr>
        <w:rPr>
          <w:rFonts w:ascii="Roboto" w:hAnsi="Roboto"/>
          <w:sz w:val="20"/>
          <w:szCs w:val="20"/>
        </w:rPr>
      </w:pPr>
    </w:p>
    <w:p w:rsidR="003F5FBC" w:rsidRPr="00734984" w:rsidRDefault="003F5FBC" w:rsidP="003F5FBC">
      <w:pPr>
        <w:pStyle w:val="ListParagraph"/>
        <w:numPr>
          <w:ilvl w:val="0"/>
          <w:numId w:val="3"/>
        </w:numPr>
        <w:rPr>
          <w:rFonts w:ascii="Roboto" w:hAnsi="Roboto"/>
          <w:sz w:val="20"/>
          <w:szCs w:val="20"/>
        </w:rPr>
      </w:pPr>
      <w:r w:rsidRPr="00734984">
        <w:rPr>
          <w:rFonts w:ascii="Roboto" w:hAnsi="Roboto"/>
          <w:sz w:val="20"/>
          <w:szCs w:val="20"/>
        </w:rPr>
        <w:t>The Remuneration Committee’s Terms of Reference can be found in appendix 1.</w:t>
      </w:r>
    </w:p>
    <w:p w:rsidR="003F5FBC" w:rsidRPr="009270B9" w:rsidRDefault="003F5FBC" w:rsidP="003F5FBC">
      <w:pPr>
        <w:pStyle w:val="ListParagraph"/>
        <w:rPr>
          <w:rFonts w:ascii="Roboto" w:hAnsi="Roboto"/>
          <w:sz w:val="20"/>
          <w:szCs w:val="20"/>
        </w:rPr>
      </w:pPr>
    </w:p>
    <w:p w:rsidR="003F5FBC" w:rsidRPr="009270B9" w:rsidRDefault="003F5FBC" w:rsidP="003F5FBC">
      <w:pPr>
        <w:pStyle w:val="ListParagraph"/>
        <w:numPr>
          <w:ilvl w:val="0"/>
          <w:numId w:val="3"/>
        </w:numPr>
        <w:rPr>
          <w:rFonts w:ascii="Roboto" w:hAnsi="Roboto"/>
          <w:sz w:val="20"/>
          <w:szCs w:val="20"/>
        </w:rPr>
      </w:pPr>
      <w:r w:rsidRPr="009270B9">
        <w:rPr>
          <w:rFonts w:ascii="Roboto" w:hAnsi="Roboto"/>
          <w:sz w:val="20"/>
          <w:szCs w:val="20"/>
        </w:rPr>
        <w:t>The membership of the Remuneration Committee during the year to 31 July 2022 was as follows:</w:t>
      </w:r>
    </w:p>
    <w:p w:rsidR="003F5FBC" w:rsidRDefault="003F5FBC" w:rsidP="003F5FBC">
      <w:pPr>
        <w:rPr>
          <w:rFonts w:ascii="Roboto" w:hAnsi="Roboto"/>
          <w:b/>
          <w:sz w:val="20"/>
          <w:szCs w:val="20"/>
        </w:rPr>
      </w:pPr>
      <w:r w:rsidRPr="009270B9">
        <w:rPr>
          <w:rFonts w:ascii="Roboto" w:hAnsi="Roboto"/>
          <w:b/>
          <w:sz w:val="20"/>
          <w:szCs w:val="20"/>
        </w:rPr>
        <w:t>Name/Category of Member</w:t>
      </w:r>
    </w:p>
    <w:p w:rsidR="00421017" w:rsidRPr="009270B9" w:rsidRDefault="00421017" w:rsidP="003F5FBC">
      <w:pPr>
        <w:rPr>
          <w:rFonts w:ascii="Roboto" w:hAnsi="Roboto"/>
          <w:b/>
          <w:sz w:val="20"/>
          <w:szCs w:val="20"/>
        </w:rPr>
      </w:pPr>
    </w:p>
    <w:p w:rsidR="003F5FBC" w:rsidRPr="009270B9" w:rsidRDefault="003F5FBC" w:rsidP="003F5FBC">
      <w:pPr>
        <w:rPr>
          <w:rFonts w:ascii="Roboto" w:hAnsi="Roboto"/>
          <w:sz w:val="20"/>
          <w:szCs w:val="20"/>
        </w:rPr>
      </w:pPr>
      <w:r w:rsidRPr="009270B9">
        <w:rPr>
          <w:rFonts w:ascii="Roboto" w:hAnsi="Roboto"/>
          <w:sz w:val="20"/>
          <w:szCs w:val="20"/>
        </w:rPr>
        <w:t>Neil Perry (Chair)</w:t>
      </w:r>
    </w:p>
    <w:p w:rsidR="003F5FBC" w:rsidRPr="009270B9" w:rsidRDefault="003F5FBC" w:rsidP="003F5FBC">
      <w:pPr>
        <w:rPr>
          <w:rFonts w:ascii="Roboto" w:hAnsi="Roboto"/>
          <w:sz w:val="20"/>
          <w:szCs w:val="20"/>
        </w:rPr>
      </w:pPr>
      <w:r w:rsidRPr="009270B9">
        <w:rPr>
          <w:rFonts w:ascii="Roboto" w:hAnsi="Roboto"/>
          <w:sz w:val="20"/>
          <w:szCs w:val="20"/>
        </w:rPr>
        <w:t>Jo Davis (appointed December 2021)</w:t>
      </w:r>
    </w:p>
    <w:p w:rsidR="003F5FBC" w:rsidRPr="009270B9" w:rsidRDefault="003F5FBC" w:rsidP="003F5FBC">
      <w:pPr>
        <w:rPr>
          <w:rFonts w:ascii="Roboto" w:hAnsi="Roboto"/>
          <w:sz w:val="20"/>
          <w:szCs w:val="20"/>
        </w:rPr>
      </w:pPr>
      <w:r w:rsidRPr="009270B9">
        <w:rPr>
          <w:rFonts w:ascii="Roboto" w:hAnsi="Roboto"/>
          <w:sz w:val="20"/>
          <w:szCs w:val="20"/>
        </w:rPr>
        <w:t>Gillian Hampden-Thompson</w:t>
      </w:r>
    </w:p>
    <w:p w:rsidR="003F5FBC" w:rsidRPr="009270B9" w:rsidRDefault="003F5FBC" w:rsidP="003F5FBC">
      <w:pPr>
        <w:rPr>
          <w:rFonts w:ascii="Roboto" w:hAnsi="Roboto"/>
          <w:sz w:val="20"/>
          <w:szCs w:val="20"/>
        </w:rPr>
      </w:pPr>
      <w:r w:rsidRPr="009270B9">
        <w:rPr>
          <w:rFonts w:ascii="Roboto" w:hAnsi="Roboto"/>
          <w:sz w:val="20"/>
          <w:szCs w:val="20"/>
        </w:rPr>
        <w:t>Marcus Palmer (appointed December 2021)</w:t>
      </w:r>
    </w:p>
    <w:p w:rsidR="003F5FBC" w:rsidRPr="009270B9" w:rsidRDefault="003F5FBC" w:rsidP="003F5FBC">
      <w:pPr>
        <w:rPr>
          <w:rFonts w:ascii="Roboto" w:hAnsi="Roboto"/>
          <w:sz w:val="20"/>
          <w:szCs w:val="20"/>
        </w:rPr>
      </w:pPr>
      <w:r w:rsidRPr="009270B9">
        <w:rPr>
          <w:rFonts w:ascii="Roboto" w:hAnsi="Roboto"/>
          <w:sz w:val="20"/>
          <w:szCs w:val="20"/>
        </w:rPr>
        <w:t xml:space="preserve">Simon </w:t>
      </w:r>
      <w:proofErr w:type="spellStart"/>
      <w:r w:rsidRPr="009270B9">
        <w:rPr>
          <w:rFonts w:ascii="Roboto" w:hAnsi="Roboto"/>
          <w:sz w:val="20"/>
          <w:szCs w:val="20"/>
        </w:rPr>
        <w:t>Porges</w:t>
      </w:r>
      <w:proofErr w:type="spellEnd"/>
      <w:r w:rsidRPr="009270B9">
        <w:rPr>
          <w:rFonts w:ascii="Roboto" w:hAnsi="Roboto"/>
          <w:sz w:val="20"/>
          <w:szCs w:val="20"/>
        </w:rPr>
        <w:t xml:space="preserve"> (appointed July 2022)</w:t>
      </w:r>
    </w:p>
    <w:p w:rsidR="003F5FBC" w:rsidRPr="009270B9" w:rsidRDefault="003F5FBC" w:rsidP="003F5FBC">
      <w:pPr>
        <w:rPr>
          <w:rFonts w:ascii="Roboto" w:hAnsi="Roboto"/>
          <w:sz w:val="20"/>
          <w:szCs w:val="20"/>
        </w:rPr>
      </w:pPr>
      <w:r w:rsidRPr="009270B9">
        <w:rPr>
          <w:rFonts w:ascii="Roboto" w:hAnsi="Roboto"/>
          <w:sz w:val="20"/>
          <w:szCs w:val="20"/>
        </w:rPr>
        <w:t xml:space="preserve">Sandra </w:t>
      </w:r>
      <w:proofErr w:type="spellStart"/>
      <w:r w:rsidRPr="009270B9">
        <w:rPr>
          <w:rFonts w:ascii="Roboto" w:hAnsi="Roboto"/>
          <w:sz w:val="20"/>
          <w:szCs w:val="20"/>
        </w:rPr>
        <w:t>Prail</w:t>
      </w:r>
      <w:proofErr w:type="spellEnd"/>
    </w:p>
    <w:p w:rsidR="003F5FBC" w:rsidRDefault="003F5FBC" w:rsidP="003F5FBC">
      <w:pPr>
        <w:rPr>
          <w:rFonts w:ascii="Roboto" w:hAnsi="Roboto"/>
          <w:sz w:val="20"/>
          <w:szCs w:val="20"/>
        </w:rPr>
      </w:pPr>
      <w:r w:rsidRPr="009270B9">
        <w:rPr>
          <w:rFonts w:ascii="Roboto" w:hAnsi="Roboto"/>
          <w:sz w:val="20"/>
          <w:szCs w:val="20"/>
        </w:rPr>
        <w:t>Tom Wolfenden (retired July 2022)</w:t>
      </w:r>
    </w:p>
    <w:p w:rsidR="003F5FBC" w:rsidRPr="009270B9" w:rsidRDefault="003F5FBC" w:rsidP="003F5FBC">
      <w:pPr>
        <w:rPr>
          <w:rFonts w:ascii="Roboto" w:hAnsi="Roboto"/>
          <w:sz w:val="20"/>
          <w:szCs w:val="20"/>
        </w:rPr>
      </w:pPr>
    </w:p>
    <w:p w:rsidR="003F5FBC" w:rsidRPr="00621670" w:rsidRDefault="003F5FBC" w:rsidP="00621670">
      <w:pPr>
        <w:pStyle w:val="ListParagraph"/>
        <w:numPr>
          <w:ilvl w:val="0"/>
          <w:numId w:val="3"/>
        </w:numPr>
        <w:rPr>
          <w:rFonts w:ascii="Roboto" w:hAnsi="Roboto"/>
          <w:sz w:val="20"/>
          <w:szCs w:val="20"/>
        </w:rPr>
      </w:pPr>
      <w:r w:rsidRPr="009270B9">
        <w:rPr>
          <w:rFonts w:ascii="Roboto" w:hAnsi="Roboto"/>
          <w:sz w:val="20"/>
          <w:szCs w:val="20"/>
        </w:rPr>
        <w:t xml:space="preserve"> Meetings of the Remuneration Committee were held on:</w:t>
      </w:r>
    </w:p>
    <w:p w:rsidR="003F5FBC" w:rsidRPr="009270B9" w:rsidRDefault="003F5FBC" w:rsidP="003F5FBC">
      <w:pPr>
        <w:rPr>
          <w:rFonts w:ascii="Roboto" w:hAnsi="Roboto"/>
          <w:sz w:val="20"/>
          <w:szCs w:val="20"/>
        </w:rPr>
      </w:pPr>
      <w:r>
        <w:rPr>
          <w:rFonts w:ascii="Roboto" w:hAnsi="Roboto"/>
          <w:sz w:val="20"/>
          <w:szCs w:val="20"/>
        </w:rPr>
        <w:t>4</w:t>
      </w:r>
      <w:r w:rsidRPr="00734984">
        <w:rPr>
          <w:rFonts w:ascii="Roboto" w:hAnsi="Roboto"/>
          <w:sz w:val="20"/>
          <w:szCs w:val="20"/>
          <w:vertAlign w:val="superscript"/>
        </w:rPr>
        <w:t>th</w:t>
      </w:r>
      <w:r>
        <w:rPr>
          <w:rFonts w:ascii="Roboto" w:hAnsi="Roboto"/>
          <w:sz w:val="20"/>
          <w:szCs w:val="20"/>
        </w:rPr>
        <w:t xml:space="preserve"> October 2021</w:t>
      </w:r>
    </w:p>
    <w:p w:rsidR="003F5FBC" w:rsidRDefault="003F5FBC" w:rsidP="003F5FBC">
      <w:pPr>
        <w:rPr>
          <w:rFonts w:ascii="Roboto" w:hAnsi="Roboto"/>
          <w:sz w:val="20"/>
          <w:szCs w:val="20"/>
        </w:rPr>
      </w:pPr>
      <w:r w:rsidRPr="009270B9">
        <w:rPr>
          <w:rFonts w:ascii="Roboto" w:hAnsi="Roboto"/>
          <w:sz w:val="20"/>
          <w:szCs w:val="20"/>
        </w:rPr>
        <w:t>6</w:t>
      </w:r>
      <w:r w:rsidRPr="009270B9">
        <w:rPr>
          <w:rFonts w:ascii="Roboto" w:hAnsi="Roboto"/>
          <w:sz w:val="20"/>
          <w:szCs w:val="20"/>
          <w:vertAlign w:val="superscript"/>
        </w:rPr>
        <w:t>th</w:t>
      </w:r>
      <w:r w:rsidRPr="009270B9">
        <w:rPr>
          <w:rFonts w:ascii="Roboto" w:hAnsi="Roboto"/>
          <w:sz w:val="20"/>
          <w:szCs w:val="20"/>
        </w:rPr>
        <w:t xml:space="preserve"> July 2022</w:t>
      </w:r>
    </w:p>
    <w:p w:rsidR="003F5FBC" w:rsidRDefault="003F5FBC" w:rsidP="003F5FBC">
      <w:pPr>
        <w:rPr>
          <w:rFonts w:ascii="Roboto" w:hAnsi="Roboto"/>
          <w:sz w:val="20"/>
          <w:szCs w:val="20"/>
        </w:rPr>
      </w:pPr>
    </w:p>
    <w:p w:rsidR="003F5FBC" w:rsidRPr="009270B9" w:rsidRDefault="003F5FBC" w:rsidP="003F5FBC">
      <w:pPr>
        <w:rPr>
          <w:rFonts w:ascii="Roboto" w:hAnsi="Roboto"/>
          <w:sz w:val="20"/>
          <w:szCs w:val="20"/>
        </w:rPr>
      </w:pPr>
    </w:p>
    <w:p w:rsidR="003F5FBC" w:rsidRPr="009270B9" w:rsidRDefault="003F5FBC" w:rsidP="003F5FBC">
      <w:pPr>
        <w:rPr>
          <w:rFonts w:ascii="Roboto" w:hAnsi="Roboto"/>
          <w:sz w:val="20"/>
          <w:szCs w:val="20"/>
        </w:rPr>
      </w:pPr>
    </w:p>
    <w:p w:rsidR="003F5FBC" w:rsidRDefault="003F5FBC" w:rsidP="003F5FBC">
      <w:pPr>
        <w:pStyle w:val="ListParagraph"/>
        <w:numPr>
          <w:ilvl w:val="0"/>
          <w:numId w:val="3"/>
        </w:numPr>
        <w:rPr>
          <w:rFonts w:ascii="Roboto" w:hAnsi="Roboto"/>
          <w:b/>
          <w:sz w:val="20"/>
          <w:szCs w:val="20"/>
        </w:rPr>
      </w:pPr>
      <w:r w:rsidRPr="009270B9">
        <w:rPr>
          <w:rFonts w:ascii="Roboto" w:hAnsi="Roboto"/>
          <w:sz w:val="20"/>
          <w:szCs w:val="20"/>
        </w:rPr>
        <w:t xml:space="preserve"> </w:t>
      </w:r>
      <w:r w:rsidRPr="009270B9">
        <w:rPr>
          <w:rFonts w:ascii="Roboto" w:hAnsi="Roboto"/>
          <w:b/>
          <w:sz w:val="20"/>
          <w:szCs w:val="20"/>
        </w:rPr>
        <w:t>Approach to Remuneration</w:t>
      </w:r>
    </w:p>
    <w:p w:rsidR="003F5FBC" w:rsidRPr="00AB5256" w:rsidRDefault="003F5FBC" w:rsidP="003F5FBC">
      <w:pPr>
        <w:pStyle w:val="ListParagraph"/>
        <w:rPr>
          <w:rFonts w:ascii="Roboto" w:hAnsi="Roboto"/>
          <w:b/>
          <w:sz w:val="20"/>
          <w:szCs w:val="20"/>
        </w:rPr>
      </w:pPr>
    </w:p>
    <w:p w:rsidR="003F5FBC" w:rsidRPr="009270B9" w:rsidRDefault="003F5FBC" w:rsidP="003F5FBC">
      <w:pPr>
        <w:pStyle w:val="ListParagraph"/>
        <w:numPr>
          <w:ilvl w:val="0"/>
          <w:numId w:val="4"/>
        </w:numPr>
        <w:rPr>
          <w:rFonts w:ascii="Roboto" w:hAnsi="Roboto"/>
          <w:b/>
          <w:sz w:val="20"/>
          <w:szCs w:val="20"/>
        </w:rPr>
      </w:pPr>
      <w:r w:rsidRPr="009270B9">
        <w:rPr>
          <w:rFonts w:ascii="Roboto" w:hAnsi="Roboto"/>
          <w:b/>
          <w:sz w:val="20"/>
          <w:szCs w:val="20"/>
        </w:rPr>
        <w:t>A List of Senior Post Holders within the remit of the Remuneration Committee</w:t>
      </w:r>
    </w:p>
    <w:p w:rsidR="003F5FBC" w:rsidRPr="009270B9" w:rsidRDefault="003F5FBC" w:rsidP="003F5FBC">
      <w:pPr>
        <w:rPr>
          <w:rFonts w:ascii="Roboto" w:hAnsi="Roboto"/>
          <w:sz w:val="20"/>
          <w:szCs w:val="20"/>
        </w:rPr>
      </w:pPr>
      <w:r w:rsidRPr="009270B9">
        <w:rPr>
          <w:rFonts w:ascii="Roboto" w:hAnsi="Roboto"/>
          <w:b/>
          <w:sz w:val="20"/>
          <w:szCs w:val="20"/>
        </w:rPr>
        <w:t xml:space="preserve"> </w:t>
      </w:r>
      <w:r w:rsidRPr="009270B9">
        <w:rPr>
          <w:rFonts w:ascii="Roboto" w:hAnsi="Roboto"/>
          <w:sz w:val="20"/>
          <w:szCs w:val="20"/>
        </w:rPr>
        <w:t>In 2021-22, the following roles were designated as Senior Post Holders (SPHs) and therefore</w:t>
      </w:r>
    </w:p>
    <w:p w:rsidR="003F5FBC" w:rsidRDefault="003F5FBC" w:rsidP="003F5FBC">
      <w:pPr>
        <w:rPr>
          <w:rFonts w:ascii="Roboto" w:hAnsi="Roboto"/>
          <w:b/>
          <w:sz w:val="20"/>
          <w:szCs w:val="20"/>
        </w:rPr>
      </w:pPr>
      <w:r w:rsidRPr="009270B9">
        <w:rPr>
          <w:rFonts w:ascii="Roboto" w:hAnsi="Roboto"/>
          <w:sz w:val="20"/>
          <w:szCs w:val="20"/>
        </w:rPr>
        <w:t>fall within the remit of the Remuneration Committee</w:t>
      </w:r>
      <w:r w:rsidRPr="009270B9">
        <w:rPr>
          <w:rFonts w:ascii="Roboto" w:hAnsi="Roboto"/>
          <w:b/>
          <w:sz w:val="20"/>
          <w:szCs w:val="20"/>
        </w:rPr>
        <w:t>:</w:t>
      </w:r>
    </w:p>
    <w:p w:rsidR="00421017" w:rsidRPr="009270B9" w:rsidRDefault="00421017" w:rsidP="003F5FBC">
      <w:pPr>
        <w:rPr>
          <w:rFonts w:ascii="Roboto" w:hAnsi="Roboto"/>
          <w:b/>
          <w:sz w:val="20"/>
          <w:szCs w:val="20"/>
        </w:rPr>
      </w:pPr>
    </w:p>
    <w:p w:rsidR="003F5FBC" w:rsidRPr="009270B9" w:rsidRDefault="003F5FBC" w:rsidP="003F5FBC">
      <w:pPr>
        <w:pStyle w:val="ListParagraph"/>
        <w:numPr>
          <w:ilvl w:val="0"/>
          <w:numId w:val="5"/>
        </w:numPr>
        <w:rPr>
          <w:rFonts w:ascii="Roboto" w:hAnsi="Roboto"/>
          <w:sz w:val="20"/>
          <w:szCs w:val="20"/>
        </w:rPr>
      </w:pPr>
      <w:r w:rsidRPr="009270B9">
        <w:rPr>
          <w:rFonts w:ascii="Roboto" w:hAnsi="Roboto"/>
          <w:sz w:val="20"/>
          <w:szCs w:val="20"/>
        </w:rPr>
        <w:t>Principal/Accounting Officer</w:t>
      </w:r>
    </w:p>
    <w:p w:rsidR="003F5FBC" w:rsidRPr="009270B9" w:rsidRDefault="003F5FBC" w:rsidP="003F5FBC">
      <w:pPr>
        <w:pStyle w:val="ListParagraph"/>
        <w:numPr>
          <w:ilvl w:val="0"/>
          <w:numId w:val="5"/>
        </w:numPr>
        <w:rPr>
          <w:rFonts w:ascii="Roboto" w:hAnsi="Roboto"/>
          <w:sz w:val="20"/>
          <w:szCs w:val="20"/>
        </w:rPr>
      </w:pPr>
      <w:r w:rsidRPr="009270B9">
        <w:rPr>
          <w:rFonts w:ascii="Roboto" w:hAnsi="Roboto"/>
          <w:sz w:val="20"/>
          <w:szCs w:val="20"/>
        </w:rPr>
        <w:t>Deputy Principal</w:t>
      </w:r>
    </w:p>
    <w:p w:rsidR="003F5FBC" w:rsidRPr="009270B9" w:rsidRDefault="003F5FBC" w:rsidP="003F5FBC">
      <w:pPr>
        <w:pStyle w:val="ListParagraph"/>
        <w:numPr>
          <w:ilvl w:val="0"/>
          <w:numId w:val="5"/>
        </w:numPr>
        <w:rPr>
          <w:rFonts w:ascii="Roboto" w:hAnsi="Roboto"/>
          <w:sz w:val="20"/>
          <w:szCs w:val="20"/>
        </w:rPr>
      </w:pPr>
      <w:r w:rsidRPr="009270B9">
        <w:rPr>
          <w:rFonts w:ascii="Roboto" w:hAnsi="Roboto"/>
          <w:sz w:val="20"/>
          <w:szCs w:val="20"/>
        </w:rPr>
        <w:t>Assistant Principal (Director of Resources)</w:t>
      </w:r>
    </w:p>
    <w:p w:rsidR="003F5FBC" w:rsidRPr="009270B9" w:rsidRDefault="003F5FBC" w:rsidP="003F5FBC">
      <w:pPr>
        <w:pStyle w:val="ListParagraph"/>
        <w:numPr>
          <w:ilvl w:val="0"/>
          <w:numId w:val="5"/>
        </w:numPr>
        <w:rPr>
          <w:rFonts w:ascii="Roboto" w:hAnsi="Roboto"/>
          <w:sz w:val="20"/>
          <w:szCs w:val="20"/>
        </w:rPr>
      </w:pPr>
      <w:r w:rsidRPr="009270B9">
        <w:rPr>
          <w:rFonts w:ascii="Roboto" w:hAnsi="Roboto"/>
          <w:sz w:val="20"/>
          <w:szCs w:val="20"/>
        </w:rPr>
        <w:t>Assistant Principal (Student Services)</w:t>
      </w:r>
    </w:p>
    <w:p w:rsidR="003F5FBC" w:rsidRPr="009270B9" w:rsidRDefault="003F5FBC" w:rsidP="003F5FBC">
      <w:pPr>
        <w:pStyle w:val="ListParagraph"/>
        <w:numPr>
          <w:ilvl w:val="0"/>
          <w:numId w:val="5"/>
        </w:numPr>
        <w:rPr>
          <w:rFonts w:ascii="Roboto" w:hAnsi="Roboto"/>
          <w:sz w:val="20"/>
          <w:szCs w:val="20"/>
        </w:rPr>
      </w:pPr>
      <w:r w:rsidRPr="009270B9">
        <w:rPr>
          <w:rFonts w:ascii="Roboto" w:hAnsi="Roboto"/>
          <w:sz w:val="20"/>
          <w:szCs w:val="20"/>
        </w:rPr>
        <w:t>Governance Director/Clerk to the Corporation</w:t>
      </w:r>
    </w:p>
    <w:p w:rsidR="003F5FBC" w:rsidRPr="009270B9" w:rsidRDefault="003F5FBC" w:rsidP="003F5FBC">
      <w:pPr>
        <w:pStyle w:val="ListParagraph"/>
        <w:rPr>
          <w:rFonts w:ascii="Roboto" w:hAnsi="Roboto"/>
          <w:sz w:val="20"/>
          <w:szCs w:val="20"/>
        </w:rPr>
      </w:pPr>
    </w:p>
    <w:p w:rsidR="003F5FBC" w:rsidRPr="009270B9" w:rsidRDefault="003F5FBC" w:rsidP="003F5FBC">
      <w:pPr>
        <w:pStyle w:val="ListParagraph"/>
        <w:numPr>
          <w:ilvl w:val="0"/>
          <w:numId w:val="4"/>
        </w:numPr>
        <w:rPr>
          <w:rFonts w:ascii="Roboto" w:hAnsi="Roboto"/>
          <w:b/>
          <w:sz w:val="20"/>
          <w:szCs w:val="20"/>
        </w:rPr>
      </w:pPr>
      <w:r w:rsidRPr="009270B9">
        <w:rPr>
          <w:rFonts w:ascii="Roboto" w:hAnsi="Roboto"/>
          <w:b/>
          <w:sz w:val="20"/>
          <w:szCs w:val="20"/>
        </w:rPr>
        <w:t>Policy on the Remuneration for Post Holders within the Remit of the Remuneration Committee</w:t>
      </w:r>
    </w:p>
    <w:p w:rsidR="003F5FBC" w:rsidRDefault="003F5FBC" w:rsidP="003F5FBC">
      <w:pPr>
        <w:rPr>
          <w:rFonts w:ascii="Roboto" w:hAnsi="Roboto"/>
          <w:sz w:val="20"/>
          <w:szCs w:val="20"/>
        </w:rPr>
      </w:pPr>
      <w:r w:rsidRPr="009270B9">
        <w:rPr>
          <w:rFonts w:ascii="Roboto" w:hAnsi="Roboto"/>
          <w:sz w:val="20"/>
          <w:szCs w:val="20"/>
        </w:rPr>
        <w:t>The SPH’s Remuneration Policy can be found in appendix 2.</w:t>
      </w:r>
    </w:p>
    <w:p w:rsidR="00421017" w:rsidRPr="009270B9" w:rsidRDefault="00421017" w:rsidP="003F5FBC">
      <w:pPr>
        <w:rPr>
          <w:rFonts w:ascii="Roboto" w:hAnsi="Roboto"/>
          <w:sz w:val="20"/>
          <w:szCs w:val="20"/>
        </w:rPr>
      </w:pPr>
    </w:p>
    <w:p w:rsidR="003F5FBC" w:rsidRDefault="003F5FBC" w:rsidP="003F5FBC">
      <w:pPr>
        <w:rPr>
          <w:rFonts w:ascii="Roboto" w:hAnsi="Roboto"/>
          <w:sz w:val="20"/>
          <w:szCs w:val="20"/>
        </w:rPr>
      </w:pPr>
      <w:r w:rsidRPr="009270B9">
        <w:rPr>
          <w:rFonts w:ascii="Roboto" w:hAnsi="Roboto"/>
          <w:sz w:val="20"/>
          <w:szCs w:val="20"/>
        </w:rPr>
        <w:t>The Corporation adopted the Association of College’s Code of Good Governance, which incorporates the SPH Remuneration Code, at its meeting in July 2021 and is committed to the principles as set out in the Code and the terms of the College’s Remuneration Policy.</w:t>
      </w:r>
    </w:p>
    <w:p w:rsidR="00421017" w:rsidRPr="009270B9" w:rsidRDefault="00421017" w:rsidP="003F5FBC">
      <w:pPr>
        <w:rPr>
          <w:rFonts w:ascii="Roboto" w:hAnsi="Roboto"/>
          <w:sz w:val="20"/>
          <w:szCs w:val="20"/>
        </w:rPr>
      </w:pPr>
    </w:p>
    <w:p w:rsidR="003F5FBC" w:rsidRDefault="003F5FBC" w:rsidP="003F5FBC">
      <w:pPr>
        <w:rPr>
          <w:rFonts w:ascii="Roboto" w:hAnsi="Roboto"/>
          <w:b/>
          <w:sz w:val="20"/>
          <w:szCs w:val="20"/>
        </w:rPr>
      </w:pPr>
      <w:r w:rsidRPr="009270B9">
        <w:rPr>
          <w:rFonts w:ascii="Roboto" w:hAnsi="Roboto"/>
          <w:b/>
          <w:sz w:val="20"/>
          <w:szCs w:val="20"/>
        </w:rPr>
        <w:t>External Appointments and Expenses</w:t>
      </w:r>
    </w:p>
    <w:p w:rsidR="00421017" w:rsidRPr="009270B9" w:rsidRDefault="00421017" w:rsidP="003F5FBC">
      <w:pPr>
        <w:rPr>
          <w:rFonts w:ascii="Roboto" w:hAnsi="Roboto"/>
          <w:b/>
          <w:sz w:val="20"/>
          <w:szCs w:val="20"/>
        </w:rPr>
      </w:pPr>
    </w:p>
    <w:p w:rsidR="003F5FBC" w:rsidRPr="00421017" w:rsidRDefault="003F5FBC" w:rsidP="00421017">
      <w:pPr>
        <w:pStyle w:val="ListParagraph"/>
        <w:numPr>
          <w:ilvl w:val="0"/>
          <w:numId w:val="4"/>
        </w:numPr>
        <w:rPr>
          <w:rFonts w:ascii="Roboto" w:hAnsi="Roboto"/>
          <w:b/>
          <w:sz w:val="20"/>
          <w:szCs w:val="20"/>
        </w:rPr>
      </w:pPr>
      <w:r w:rsidRPr="00421017">
        <w:rPr>
          <w:rFonts w:ascii="Roboto" w:hAnsi="Roboto"/>
          <w:b/>
          <w:sz w:val="20"/>
          <w:szCs w:val="20"/>
        </w:rPr>
        <w:t>The Corporation’s Policy on income derived from External Activities</w:t>
      </w:r>
    </w:p>
    <w:p w:rsidR="00421017" w:rsidRPr="00421017" w:rsidRDefault="00421017" w:rsidP="00421017">
      <w:pPr>
        <w:pStyle w:val="ListParagraph"/>
        <w:rPr>
          <w:rFonts w:ascii="Roboto" w:hAnsi="Roboto"/>
          <w:b/>
          <w:sz w:val="20"/>
          <w:szCs w:val="20"/>
        </w:rPr>
      </w:pPr>
    </w:p>
    <w:p w:rsidR="003F5FBC" w:rsidRDefault="003F5FBC" w:rsidP="003F5FBC">
      <w:pPr>
        <w:rPr>
          <w:rFonts w:ascii="Roboto" w:hAnsi="Roboto"/>
          <w:sz w:val="20"/>
          <w:szCs w:val="20"/>
        </w:rPr>
      </w:pPr>
      <w:r w:rsidRPr="009270B9">
        <w:rPr>
          <w:rFonts w:ascii="Roboto" w:hAnsi="Roboto"/>
          <w:sz w:val="20"/>
          <w:szCs w:val="20"/>
        </w:rPr>
        <w:t xml:space="preserve">The College includes an exclusivity of service clause in its SPH employment contract </w:t>
      </w:r>
      <w:r>
        <w:rPr>
          <w:rFonts w:ascii="Roboto" w:hAnsi="Roboto"/>
          <w:sz w:val="20"/>
          <w:szCs w:val="20"/>
        </w:rPr>
        <w:t xml:space="preserve">which prohibits the Post Holder from undertaking any employment or engagement which might interfere with the performance of their duties or conflict with the interest of the Corporation without the written consent of the Chair of Corporation.  </w:t>
      </w:r>
      <w:r w:rsidRPr="009270B9">
        <w:rPr>
          <w:rFonts w:ascii="Roboto" w:hAnsi="Roboto"/>
          <w:sz w:val="20"/>
          <w:szCs w:val="20"/>
        </w:rPr>
        <w:t xml:space="preserve">The role of the Governance Director/Clerk at </w:t>
      </w:r>
      <w:r>
        <w:rPr>
          <w:rFonts w:ascii="Roboto" w:hAnsi="Roboto"/>
          <w:sz w:val="20"/>
          <w:szCs w:val="20"/>
        </w:rPr>
        <w:t>BHASVIC</w:t>
      </w:r>
      <w:r w:rsidRPr="009270B9">
        <w:rPr>
          <w:rFonts w:ascii="Roboto" w:hAnsi="Roboto"/>
          <w:sz w:val="20"/>
          <w:szCs w:val="20"/>
        </w:rPr>
        <w:t xml:space="preserve"> is not full-time and the Clerk is also employed at another independent SFC in the local area on a part-time basis.</w:t>
      </w:r>
    </w:p>
    <w:p w:rsidR="00421017" w:rsidRPr="00675749" w:rsidRDefault="00421017" w:rsidP="003F5FBC">
      <w:pPr>
        <w:rPr>
          <w:rFonts w:ascii="Roboto" w:hAnsi="Roboto"/>
          <w:b/>
          <w:i/>
          <w:sz w:val="20"/>
          <w:szCs w:val="20"/>
        </w:rPr>
      </w:pPr>
    </w:p>
    <w:p w:rsidR="003F5FBC" w:rsidRDefault="003F5FBC" w:rsidP="003F5FBC">
      <w:pPr>
        <w:rPr>
          <w:rFonts w:ascii="Roboto" w:hAnsi="Roboto"/>
          <w:sz w:val="20"/>
          <w:szCs w:val="20"/>
        </w:rPr>
      </w:pPr>
      <w:r w:rsidRPr="009270B9">
        <w:rPr>
          <w:rFonts w:ascii="Roboto" w:hAnsi="Roboto"/>
          <w:sz w:val="20"/>
          <w:szCs w:val="20"/>
        </w:rPr>
        <w:t>There were no instances of the Chief Executive retaining income generated from external bodies during the year.</w:t>
      </w:r>
    </w:p>
    <w:p w:rsidR="00421017" w:rsidRPr="009270B9" w:rsidRDefault="00421017" w:rsidP="003F5FBC">
      <w:pPr>
        <w:rPr>
          <w:rFonts w:ascii="Roboto" w:hAnsi="Roboto"/>
          <w:sz w:val="20"/>
          <w:szCs w:val="20"/>
        </w:rPr>
      </w:pPr>
    </w:p>
    <w:p w:rsidR="003F5FBC" w:rsidRDefault="003F5FBC" w:rsidP="003F5FBC">
      <w:pPr>
        <w:rPr>
          <w:rFonts w:ascii="Roboto" w:hAnsi="Roboto"/>
          <w:sz w:val="20"/>
          <w:szCs w:val="20"/>
        </w:rPr>
      </w:pPr>
      <w:r w:rsidRPr="009270B9">
        <w:rPr>
          <w:rFonts w:ascii="Roboto" w:hAnsi="Roboto"/>
          <w:b/>
          <w:sz w:val="20"/>
          <w:szCs w:val="20"/>
        </w:rPr>
        <w:t>Severance Payments:</w:t>
      </w:r>
      <w:r w:rsidRPr="009270B9">
        <w:rPr>
          <w:rFonts w:ascii="Roboto" w:hAnsi="Roboto"/>
          <w:sz w:val="20"/>
          <w:szCs w:val="20"/>
        </w:rPr>
        <w:t xml:space="preserve"> There were no severance payments made to Senior Post Holders during the period 1 August</w:t>
      </w:r>
      <w:r w:rsidRPr="009270B9">
        <w:rPr>
          <w:rFonts w:ascii="Roboto" w:hAnsi="Roboto"/>
          <w:b/>
          <w:sz w:val="20"/>
          <w:szCs w:val="20"/>
        </w:rPr>
        <w:t xml:space="preserve"> </w:t>
      </w:r>
      <w:r w:rsidRPr="009270B9">
        <w:rPr>
          <w:rFonts w:ascii="Roboto" w:hAnsi="Roboto"/>
          <w:sz w:val="20"/>
          <w:szCs w:val="20"/>
        </w:rPr>
        <w:t>2021 to 31 July 2022.</w:t>
      </w:r>
    </w:p>
    <w:p w:rsidR="00421017" w:rsidRPr="009270B9" w:rsidRDefault="00421017" w:rsidP="003F5FBC">
      <w:pPr>
        <w:rPr>
          <w:rFonts w:ascii="Roboto" w:hAnsi="Roboto"/>
          <w:b/>
          <w:sz w:val="20"/>
          <w:szCs w:val="20"/>
        </w:rPr>
      </w:pPr>
    </w:p>
    <w:p w:rsidR="003F5FBC" w:rsidRDefault="003F5FBC" w:rsidP="003F5FBC">
      <w:pPr>
        <w:rPr>
          <w:rFonts w:ascii="Roboto" w:hAnsi="Roboto"/>
          <w:sz w:val="20"/>
          <w:szCs w:val="20"/>
        </w:rPr>
      </w:pPr>
      <w:r w:rsidRPr="009270B9">
        <w:rPr>
          <w:rFonts w:ascii="Roboto" w:hAnsi="Roboto"/>
          <w:b/>
          <w:sz w:val="20"/>
          <w:szCs w:val="20"/>
        </w:rPr>
        <w:t xml:space="preserve">Notice Period: </w:t>
      </w:r>
      <w:r w:rsidRPr="009270B9">
        <w:rPr>
          <w:rFonts w:ascii="Roboto" w:hAnsi="Roboto"/>
          <w:sz w:val="20"/>
          <w:szCs w:val="20"/>
        </w:rPr>
        <w:t xml:space="preserve">The notice period for </w:t>
      </w:r>
      <w:r>
        <w:rPr>
          <w:rFonts w:ascii="Roboto" w:hAnsi="Roboto"/>
          <w:sz w:val="20"/>
          <w:szCs w:val="20"/>
        </w:rPr>
        <w:t>the</w:t>
      </w:r>
      <w:r w:rsidRPr="009270B9">
        <w:rPr>
          <w:rFonts w:ascii="Roboto" w:hAnsi="Roboto"/>
          <w:sz w:val="20"/>
          <w:szCs w:val="20"/>
        </w:rPr>
        <w:t xml:space="preserve"> SPHs </w:t>
      </w:r>
      <w:r>
        <w:rPr>
          <w:rFonts w:ascii="Roboto" w:hAnsi="Roboto"/>
          <w:sz w:val="20"/>
          <w:szCs w:val="20"/>
        </w:rPr>
        <w:t>are as follows: Principal – 3 months, Deputy Principal -3 months, to end at the end of term (31/8, 31/12 or 30/4), Assistant Principal (Resources) - 3 months, Assistant Principal (Student Services) 3 months, to end at the end of term (31/8, 31/12 or 30/4), Governance Director/Clerk – 3 months.</w:t>
      </w:r>
    </w:p>
    <w:p w:rsidR="00421017" w:rsidRPr="00AB5256" w:rsidRDefault="00421017" w:rsidP="003F5FBC">
      <w:pPr>
        <w:rPr>
          <w:rFonts w:ascii="Roboto" w:hAnsi="Roboto"/>
          <w:b/>
          <w:i/>
          <w:sz w:val="20"/>
          <w:szCs w:val="20"/>
        </w:rPr>
      </w:pPr>
    </w:p>
    <w:p w:rsidR="003F5FBC" w:rsidRDefault="003F5FBC" w:rsidP="003F5FBC">
      <w:pPr>
        <w:rPr>
          <w:rFonts w:ascii="Roboto" w:hAnsi="Roboto"/>
          <w:b/>
          <w:sz w:val="20"/>
          <w:szCs w:val="20"/>
        </w:rPr>
      </w:pPr>
      <w:r w:rsidRPr="009270B9">
        <w:rPr>
          <w:rFonts w:ascii="Roboto" w:hAnsi="Roboto"/>
          <w:b/>
          <w:sz w:val="20"/>
          <w:szCs w:val="20"/>
        </w:rPr>
        <w:t xml:space="preserve">Expenses Policy </w:t>
      </w:r>
      <w:r>
        <w:rPr>
          <w:rFonts w:ascii="Roboto" w:hAnsi="Roboto"/>
          <w:b/>
          <w:sz w:val="20"/>
          <w:szCs w:val="20"/>
        </w:rPr>
        <w:t>–</w:t>
      </w:r>
      <w:r w:rsidRPr="009270B9">
        <w:rPr>
          <w:rFonts w:ascii="Roboto" w:hAnsi="Roboto"/>
          <w:b/>
          <w:sz w:val="20"/>
          <w:szCs w:val="20"/>
        </w:rPr>
        <w:t xml:space="preserve"> </w:t>
      </w:r>
      <w:r>
        <w:rPr>
          <w:rFonts w:ascii="Roboto" w:hAnsi="Roboto"/>
          <w:b/>
          <w:sz w:val="20"/>
          <w:szCs w:val="20"/>
        </w:rPr>
        <w:t>Business Procedures</w:t>
      </w:r>
    </w:p>
    <w:p w:rsidR="00421017" w:rsidRPr="009270B9" w:rsidRDefault="00421017" w:rsidP="003F5FBC">
      <w:pPr>
        <w:rPr>
          <w:rFonts w:ascii="Roboto" w:hAnsi="Roboto"/>
          <w:b/>
          <w:sz w:val="20"/>
          <w:szCs w:val="20"/>
        </w:rPr>
      </w:pPr>
    </w:p>
    <w:p w:rsidR="003F5FBC" w:rsidRDefault="003F5FBC" w:rsidP="003F5FBC">
      <w:pPr>
        <w:rPr>
          <w:rFonts w:ascii="Roboto" w:hAnsi="Roboto"/>
          <w:sz w:val="20"/>
          <w:szCs w:val="20"/>
        </w:rPr>
      </w:pPr>
      <w:r w:rsidRPr="009270B9">
        <w:rPr>
          <w:rFonts w:ascii="Roboto" w:hAnsi="Roboto"/>
          <w:sz w:val="20"/>
          <w:szCs w:val="20"/>
        </w:rPr>
        <w:t xml:space="preserve">All expenses paid to Senior Post-Holders are solely in reimbursement of expenses incurred in furtherance of the business of the College and comply with the College’s Financial Regulations. </w:t>
      </w: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sz w:val="20"/>
          <w:szCs w:val="20"/>
        </w:rPr>
      </w:pPr>
    </w:p>
    <w:p w:rsidR="00A60D67" w:rsidRDefault="00A60D67" w:rsidP="003F5FBC">
      <w:pPr>
        <w:rPr>
          <w:rFonts w:ascii="Roboto" w:hAnsi="Roboto" w:cs="Arial"/>
          <w:sz w:val="20"/>
          <w:szCs w:val="20"/>
          <w:shd w:val="clear" w:color="auto" w:fill="FAF9F8"/>
        </w:rPr>
      </w:pPr>
    </w:p>
    <w:p w:rsidR="00A60D67" w:rsidRDefault="00A60D67" w:rsidP="003F5FBC">
      <w:pPr>
        <w:rPr>
          <w:rFonts w:ascii="Roboto" w:hAnsi="Roboto" w:cs="Arial"/>
          <w:sz w:val="20"/>
          <w:szCs w:val="20"/>
          <w:shd w:val="clear" w:color="auto" w:fill="FAF9F8"/>
        </w:rPr>
      </w:pPr>
    </w:p>
    <w:p w:rsidR="00A60D67" w:rsidRDefault="00A60D67" w:rsidP="003F5FBC">
      <w:pPr>
        <w:rPr>
          <w:rFonts w:ascii="Roboto" w:hAnsi="Roboto" w:cs="Arial"/>
          <w:sz w:val="20"/>
          <w:szCs w:val="20"/>
          <w:shd w:val="clear" w:color="auto" w:fill="FAF9F8"/>
        </w:rPr>
      </w:pPr>
    </w:p>
    <w:p w:rsidR="00A60D67" w:rsidRDefault="00A60D67" w:rsidP="003F5FBC">
      <w:pPr>
        <w:rPr>
          <w:rFonts w:ascii="Roboto" w:hAnsi="Roboto" w:cs="Arial"/>
          <w:sz w:val="20"/>
          <w:szCs w:val="20"/>
          <w:shd w:val="clear" w:color="auto" w:fill="FAF9F8"/>
        </w:rPr>
      </w:pPr>
    </w:p>
    <w:p w:rsidR="00A60D67" w:rsidRDefault="00A60D67" w:rsidP="003F5FBC">
      <w:pPr>
        <w:rPr>
          <w:rFonts w:ascii="Roboto" w:hAnsi="Roboto" w:cs="Arial"/>
          <w:sz w:val="20"/>
          <w:szCs w:val="20"/>
          <w:shd w:val="clear" w:color="auto" w:fill="FAF9F8"/>
        </w:rPr>
      </w:pPr>
    </w:p>
    <w:p w:rsidR="00A60D67" w:rsidRDefault="00A60D67" w:rsidP="003F5FBC">
      <w:pPr>
        <w:rPr>
          <w:rFonts w:ascii="Roboto" w:hAnsi="Roboto" w:cs="Arial"/>
          <w:sz w:val="20"/>
          <w:szCs w:val="20"/>
          <w:shd w:val="clear" w:color="auto" w:fill="FAF9F8"/>
        </w:rPr>
      </w:pPr>
    </w:p>
    <w:p w:rsidR="003F5FBC" w:rsidRPr="00421017" w:rsidRDefault="003F5FBC" w:rsidP="003F5FBC">
      <w:pPr>
        <w:rPr>
          <w:rFonts w:ascii="Roboto" w:hAnsi="Roboto"/>
          <w:sz w:val="20"/>
          <w:szCs w:val="20"/>
        </w:rPr>
      </w:pPr>
      <w:bookmarkStart w:id="0" w:name="_GoBack"/>
      <w:bookmarkEnd w:id="0"/>
      <w:r w:rsidRPr="00AB5256">
        <w:rPr>
          <w:rFonts w:ascii="Roboto" w:hAnsi="Roboto" w:cs="Arial"/>
          <w:sz w:val="20"/>
          <w:szCs w:val="20"/>
          <w:shd w:val="clear" w:color="auto" w:fill="FAF9F8"/>
        </w:rPr>
        <w:t xml:space="preserve">Expenses incurred by the </w:t>
      </w:r>
      <w:r>
        <w:rPr>
          <w:rFonts w:ascii="Roboto" w:hAnsi="Roboto" w:cs="Arial"/>
          <w:sz w:val="20"/>
          <w:szCs w:val="20"/>
          <w:shd w:val="clear" w:color="auto" w:fill="FAF9F8"/>
        </w:rPr>
        <w:t>P</w:t>
      </w:r>
      <w:r w:rsidRPr="00AB5256">
        <w:rPr>
          <w:rFonts w:ascii="Roboto" w:hAnsi="Roboto" w:cs="Arial"/>
          <w:sz w:val="20"/>
          <w:szCs w:val="20"/>
          <w:shd w:val="clear" w:color="auto" w:fill="FAF9F8"/>
        </w:rPr>
        <w:t>rincipal</w:t>
      </w:r>
      <w:r>
        <w:rPr>
          <w:rFonts w:ascii="Roboto" w:hAnsi="Roboto" w:cs="Arial"/>
          <w:sz w:val="20"/>
          <w:szCs w:val="20"/>
          <w:shd w:val="clear" w:color="auto" w:fill="FAF9F8"/>
        </w:rPr>
        <w:t xml:space="preserve"> and other Senior Post Holders mu</w:t>
      </w:r>
      <w:r w:rsidRPr="00AB5256">
        <w:rPr>
          <w:rFonts w:ascii="Roboto" w:hAnsi="Roboto" w:cs="Arial"/>
          <w:sz w:val="20"/>
          <w:szCs w:val="20"/>
          <w:shd w:val="clear" w:color="auto" w:fill="FAF9F8"/>
        </w:rPr>
        <w:t xml:space="preserve">st be approved by another from the </w:t>
      </w:r>
      <w:r>
        <w:rPr>
          <w:rFonts w:ascii="Roboto" w:hAnsi="Roboto" w:cs="Arial"/>
          <w:sz w:val="20"/>
          <w:szCs w:val="20"/>
          <w:shd w:val="clear" w:color="auto" w:fill="FAF9F8"/>
        </w:rPr>
        <w:t>P</w:t>
      </w:r>
      <w:r w:rsidRPr="00AB5256">
        <w:rPr>
          <w:rFonts w:ascii="Roboto" w:hAnsi="Roboto" w:cs="Arial"/>
          <w:sz w:val="20"/>
          <w:szCs w:val="20"/>
          <w:shd w:val="clear" w:color="auto" w:fill="FAF9F8"/>
        </w:rPr>
        <w:t xml:space="preserve">rincipal, </w:t>
      </w:r>
      <w:r>
        <w:rPr>
          <w:rFonts w:ascii="Roboto" w:hAnsi="Roboto" w:cs="Arial"/>
          <w:sz w:val="20"/>
          <w:szCs w:val="20"/>
          <w:shd w:val="clear" w:color="auto" w:fill="FAF9F8"/>
        </w:rPr>
        <w:t>S</w:t>
      </w:r>
      <w:r w:rsidRPr="00AB5256">
        <w:rPr>
          <w:rFonts w:ascii="Roboto" w:hAnsi="Roboto" w:cs="Arial"/>
          <w:sz w:val="20"/>
          <w:szCs w:val="20"/>
          <w:shd w:val="clear" w:color="auto" w:fill="FAF9F8"/>
        </w:rPr>
        <w:t xml:space="preserve">enior </w:t>
      </w:r>
      <w:r>
        <w:rPr>
          <w:rFonts w:ascii="Roboto" w:hAnsi="Roboto" w:cs="Arial"/>
          <w:sz w:val="20"/>
          <w:szCs w:val="20"/>
          <w:shd w:val="clear" w:color="auto" w:fill="FAF9F8"/>
        </w:rPr>
        <w:t>P</w:t>
      </w:r>
      <w:r w:rsidRPr="00AB5256">
        <w:rPr>
          <w:rFonts w:ascii="Roboto" w:hAnsi="Roboto" w:cs="Arial"/>
          <w:sz w:val="20"/>
          <w:szCs w:val="20"/>
          <w:shd w:val="clear" w:color="auto" w:fill="FAF9F8"/>
        </w:rPr>
        <w:t xml:space="preserve">ost </w:t>
      </w:r>
      <w:r>
        <w:rPr>
          <w:rFonts w:ascii="Roboto" w:hAnsi="Roboto" w:cs="Arial"/>
          <w:sz w:val="20"/>
          <w:szCs w:val="20"/>
          <w:shd w:val="clear" w:color="auto" w:fill="FAF9F8"/>
        </w:rPr>
        <w:t>H</w:t>
      </w:r>
      <w:r w:rsidRPr="00AB5256">
        <w:rPr>
          <w:rFonts w:ascii="Roboto" w:hAnsi="Roboto" w:cs="Arial"/>
          <w:sz w:val="20"/>
          <w:szCs w:val="20"/>
          <w:shd w:val="clear" w:color="auto" w:fill="FAF9F8"/>
        </w:rPr>
        <w:t>olders, the</w:t>
      </w:r>
      <w:r>
        <w:rPr>
          <w:rFonts w:ascii="Roboto" w:hAnsi="Roboto" w:cs="Arial"/>
          <w:sz w:val="20"/>
          <w:szCs w:val="20"/>
          <w:shd w:val="clear" w:color="auto" w:fill="FAF9F8"/>
        </w:rPr>
        <w:t xml:space="preserve"> C</w:t>
      </w:r>
      <w:r w:rsidRPr="00AB5256">
        <w:rPr>
          <w:rFonts w:ascii="Roboto" w:hAnsi="Roboto" w:cs="Arial"/>
          <w:sz w:val="20"/>
          <w:szCs w:val="20"/>
          <w:shd w:val="clear" w:color="auto" w:fill="FAF9F8"/>
        </w:rPr>
        <w:t xml:space="preserve">hair, </w:t>
      </w:r>
      <w:r>
        <w:rPr>
          <w:rFonts w:ascii="Roboto" w:hAnsi="Roboto" w:cs="Arial"/>
          <w:sz w:val="20"/>
          <w:szCs w:val="20"/>
          <w:shd w:val="clear" w:color="auto" w:fill="FAF9F8"/>
        </w:rPr>
        <w:t>V</w:t>
      </w:r>
      <w:r w:rsidRPr="00AB5256">
        <w:rPr>
          <w:rFonts w:ascii="Roboto" w:hAnsi="Roboto" w:cs="Arial"/>
          <w:sz w:val="20"/>
          <w:szCs w:val="20"/>
          <w:shd w:val="clear" w:color="auto" w:fill="FAF9F8"/>
        </w:rPr>
        <w:t>ice</w:t>
      </w:r>
      <w:r>
        <w:rPr>
          <w:rFonts w:ascii="Roboto" w:hAnsi="Roboto" w:cs="Arial"/>
          <w:sz w:val="20"/>
          <w:szCs w:val="20"/>
          <w:shd w:val="clear" w:color="auto" w:fill="FAF9F8"/>
        </w:rPr>
        <w:t xml:space="preserve"> Chairs or Chair of the Resources Committee.</w:t>
      </w:r>
      <w:r w:rsidRPr="00AB5256">
        <w:rPr>
          <w:rFonts w:ascii="Roboto" w:hAnsi="Roboto" w:cs="Arial"/>
          <w:sz w:val="20"/>
          <w:szCs w:val="20"/>
          <w:shd w:val="clear" w:color="auto" w:fill="FAF9F8"/>
        </w:rPr>
        <w:t xml:space="preserve">     A report will be presented to the remuneration committee annually of total expenses incurred individually by the principal, senior post holders and governors.  All such expenses must be incurred in the normal course of the college’s business.</w:t>
      </w:r>
    </w:p>
    <w:p w:rsidR="003F5FBC" w:rsidRDefault="003F5FBC" w:rsidP="003F5FBC">
      <w:pPr>
        <w:rPr>
          <w:rFonts w:ascii="Roboto" w:hAnsi="Roboto"/>
          <w:b/>
          <w:sz w:val="20"/>
          <w:szCs w:val="20"/>
        </w:rPr>
      </w:pPr>
    </w:p>
    <w:p w:rsidR="003F5FBC" w:rsidRPr="00421017" w:rsidRDefault="003F5FBC" w:rsidP="00421017">
      <w:pPr>
        <w:pStyle w:val="ListParagraph"/>
        <w:numPr>
          <w:ilvl w:val="0"/>
          <w:numId w:val="4"/>
        </w:numPr>
        <w:rPr>
          <w:rFonts w:ascii="Roboto" w:hAnsi="Roboto"/>
          <w:b/>
          <w:sz w:val="20"/>
          <w:szCs w:val="20"/>
        </w:rPr>
      </w:pPr>
      <w:r w:rsidRPr="00421017">
        <w:rPr>
          <w:rFonts w:ascii="Roboto" w:hAnsi="Roboto"/>
          <w:b/>
          <w:sz w:val="20"/>
          <w:szCs w:val="20"/>
        </w:rPr>
        <w:t xml:space="preserve">Th pay multiple of the Chief Executive/Principal and the median earnings of the Institution’s whole workforce, illustrating how that multiple has changed over time and, if it is significantly above any published average, an explanation of why. </w:t>
      </w:r>
    </w:p>
    <w:p w:rsidR="00421017" w:rsidRPr="00421017" w:rsidRDefault="00421017" w:rsidP="00421017">
      <w:pPr>
        <w:rPr>
          <w:rFonts w:ascii="Roboto" w:hAnsi="Roboto"/>
          <w:b/>
          <w:sz w:val="20"/>
          <w:szCs w:val="20"/>
        </w:rPr>
      </w:pPr>
    </w:p>
    <w:p w:rsidR="003F5FBC" w:rsidRPr="009270B9" w:rsidRDefault="003F5FBC" w:rsidP="003F5FBC">
      <w:pPr>
        <w:rPr>
          <w:rFonts w:ascii="Roboto" w:hAnsi="Roboto"/>
          <w:sz w:val="20"/>
          <w:szCs w:val="20"/>
        </w:rPr>
      </w:pPr>
      <w:r w:rsidRPr="009270B9">
        <w:rPr>
          <w:rFonts w:ascii="Roboto" w:hAnsi="Roboto"/>
          <w:sz w:val="20"/>
          <w:szCs w:val="20"/>
        </w:rPr>
        <w:t>It should be noted that in the case of the College, the only remuneration Staff receive</w:t>
      </w:r>
      <w:r>
        <w:rPr>
          <w:rFonts w:ascii="Roboto" w:hAnsi="Roboto"/>
          <w:sz w:val="20"/>
          <w:szCs w:val="20"/>
        </w:rPr>
        <w:t>,</w:t>
      </w:r>
      <w:r w:rsidRPr="009270B9">
        <w:rPr>
          <w:rFonts w:ascii="Roboto" w:hAnsi="Roboto"/>
          <w:sz w:val="20"/>
          <w:szCs w:val="20"/>
        </w:rPr>
        <w:t xml:space="preserve"> is pay and pension. </w:t>
      </w:r>
    </w:p>
    <w:p w:rsidR="003F5FBC" w:rsidRDefault="003F5FBC" w:rsidP="003F5FBC">
      <w:pPr>
        <w:rPr>
          <w:rFonts w:ascii="Roboto" w:hAnsi="Roboto"/>
          <w:sz w:val="20"/>
          <w:szCs w:val="20"/>
        </w:rPr>
      </w:pPr>
      <w:r w:rsidRPr="009270B9">
        <w:rPr>
          <w:rFonts w:ascii="Roboto" w:hAnsi="Roboto"/>
          <w:sz w:val="20"/>
          <w:szCs w:val="20"/>
        </w:rPr>
        <w:t>The table below outlines the total remuneration for the Principal/Chief Executive Officer, with year on year comparator data, as follows:</w:t>
      </w:r>
    </w:p>
    <w:p w:rsidR="00421017" w:rsidRPr="009270B9" w:rsidRDefault="00421017" w:rsidP="003F5FBC">
      <w:pPr>
        <w:rPr>
          <w:rFonts w:ascii="Roboto" w:hAnsi="Roboto"/>
          <w:sz w:val="20"/>
          <w:szCs w:val="20"/>
        </w:rPr>
      </w:pPr>
    </w:p>
    <w:p w:rsidR="003F5FBC" w:rsidRDefault="003F5FBC" w:rsidP="003F5FBC">
      <w:pPr>
        <w:rPr>
          <w:rFonts w:ascii="Roboto" w:hAnsi="Roboto"/>
          <w:b/>
          <w:sz w:val="20"/>
          <w:szCs w:val="20"/>
        </w:rPr>
      </w:pPr>
      <w:r w:rsidRPr="009270B9">
        <w:rPr>
          <w:rFonts w:ascii="Roboto" w:hAnsi="Roboto"/>
          <w:b/>
          <w:sz w:val="20"/>
          <w:szCs w:val="20"/>
        </w:rPr>
        <w:t>Principal/Chief Executive Office</w:t>
      </w:r>
      <w:r w:rsidR="00421017">
        <w:rPr>
          <w:rFonts w:ascii="Roboto" w:hAnsi="Roboto"/>
          <w:b/>
          <w:sz w:val="20"/>
          <w:szCs w:val="20"/>
        </w:rPr>
        <w:t>r</w:t>
      </w:r>
    </w:p>
    <w:p w:rsidR="00421017" w:rsidRPr="009270B9" w:rsidRDefault="00421017" w:rsidP="003F5FBC">
      <w:pPr>
        <w:rPr>
          <w:rFonts w:ascii="Roboto" w:hAnsi="Roboto"/>
          <w:b/>
          <w:sz w:val="20"/>
          <w:szCs w:val="20"/>
        </w:rPr>
      </w:pPr>
    </w:p>
    <w:tbl>
      <w:tblPr>
        <w:tblStyle w:val="TableGrid"/>
        <w:tblW w:w="0" w:type="auto"/>
        <w:tblLook w:val="04A0" w:firstRow="1" w:lastRow="0" w:firstColumn="1" w:lastColumn="0" w:noHBand="0" w:noVBand="1"/>
      </w:tblPr>
      <w:tblGrid>
        <w:gridCol w:w="3114"/>
        <w:gridCol w:w="2268"/>
        <w:gridCol w:w="2693"/>
      </w:tblGrid>
      <w:tr w:rsidR="003F5FBC" w:rsidRPr="009270B9" w:rsidTr="00A57980">
        <w:tc>
          <w:tcPr>
            <w:tcW w:w="3114" w:type="dxa"/>
          </w:tcPr>
          <w:p w:rsidR="003F5FBC" w:rsidRPr="009270B9" w:rsidRDefault="003F5FBC" w:rsidP="00A57980">
            <w:pPr>
              <w:rPr>
                <w:rFonts w:ascii="Roboto" w:hAnsi="Roboto"/>
                <w:b/>
                <w:sz w:val="20"/>
                <w:szCs w:val="20"/>
              </w:rPr>
            </w:pPr>
            <w:r w:rsidRPr="009270B9">
              <w:rPr>
                <w:rFonts w:ascii="Roboto" w:hAnsi="Roboto"/>
                <w:b/>
                <w:sz w:val="20"/>
                <w:szCs w:val="20"/>
              </w:rPr>
              <w:t>Emoluments of the Chief Executive Officer</w:t>
            </w:r>
          </w:p>
        </w:tc>
        <w:tc>
          <w:tcPr>
            <w:tcW w:w="2268" w:type="dxa"/>
          </w:tcPr>
          <w:p w:rsidR="003F5FBC" w:rsidRPr="009270B9" w:rsidRDefault="003F5FBC" w:rsidP="00A57980">
            <w:pPr>
              <w:rPr>
                <w:rFonts w:ascii="Roboto" w:hAnsi="Roboto"/>
                <w:b/>
                <w:sz w:val="20"/>
                <w:szCs w:val="20"/>
              </w:rPr>
            </w:pPr>
            <w:r w:rsidRPr="009270B9">
              <w:rPr>
                <w:rFonts w:ascii="Roboto" w:hAnsi="Roboto"/>
                <w:b/>
                <w:sz w:val="20"/>
                <w:szCs w:val="20"/>
              </w:rPr>
              <w:t>2021-2022</w:t>
            </w:r>
          </w:p>
          <w:p w:rsidR="003F5FBC" w:rsidRPr="009270B9" w:rsidRDefault="003F5FBC" w:rsidP="00A57980">
            <w:pPr>
              <w:rPr>
                <w:rFonts w:ascii="Roboto" w:hAnsi="Roboto"/>
                <w:b/>
                <w:sz w:val="20"/>
                <w:szCs w:val="20"/>
              </w:rPr>
            </w:pPr>
            <w:r w:rsidRPr="009270B9">
              <w:rPr>
                <w:rFonts w:ascii="Roboto" w:hAnsi="Roboto"/>
                <w:b/>
                <w:sz w:val="20"/>
                <w:szCs w:val="20"/>
              </w:rPr>
              <w:t>£</w:t>
            </w:r>
            <w:r>
              <w:rPr>
                <w:rFonts w:ascii="Roboto" w:hAnsi="Roboto"/>
                <w:b/>
                <w:sz w:val="20"/>
                <w:szCs w:val="20"/>
              </w:rPr>
              <w:t>,000</w:t>
            </w:r>
          </w:p>
        </w:tc>
        <w:tc>
          <w:tcPr>
            <w:tcW w:w="2693" w:type="dxa"/>
          </w:tcPr>
          <w:p w:rsidR="003F5FBC" w:rsidRPr="009270B9" w:rsidRDefault="003F5FBC" w:rsidP="00A57980">
            <w:pPr>
              <w:rPr>
                <w:rFonts w:ascii="Roboto" w:hAnsi="Roboto"/>
                <w:b/>
                <w:sz w:val="20"/>
                <w:szCs w:val="20"/>
              </w:rPr>
            </w:pPr>
            <w:r w:rsidRPr="009270B9">
              <w:rPr>
                <w:rFonts w:ascii="Roboto" w:hAnsi="Roboto"/>
                <w:b/>
                <w:sz w:val="20"/>
                <w:szCs w:val="20"/>
              </w:rPr>
              <w:t>2020-2021</w:t>
            </w:r>
          </w:p>
          <w:p w:rsidR="003F5FBC" w:rsidRPr="009270B9" w:rsidRDefault="003F5FBC" w:rsidP="00A57980">
            <w:pPr>
              <w:rPr>
                <w:rFonts w:ascii="Roboto" w:hAnsi="Roboto"/>
                <w:b/>
                <w:sz w:val="20"/>
                <w:szCs w:val="20"/>
              </w:rPr>
            </w:pPr>
            <w:r w:rsidRPr="009270B9">
              <w:rPr>
                <w:rFonts w:ascii="Roboto" w:hAnsi="Roboto"/>
                <w:b/>
                <w:sz w:val="20"/>
                <w:szCs w:val="20"/>
              </w:rPr>
              <w:t>£</w:t>
            </w:r>
            <w:r>
              <w:rPr>
                <w:rFonts w:ascii="Roboto" w:hAnsi="Roboto"/>
                <w:b/>
                <w:sz w:val="20"/>
                <w:szCs w:val="20"/>
              </w:rPr>
              <w:t>,000</w:t>
            </w:r>
          </w:p>
        </w:tc>
      </w:tr>
      <w:tr w:rsidR="003F5FBC" w:rsidRPr="009270B9" w:rsidTr="00A57980">
        <w:tc>
          <w:tcPr>
            <w:tcW w:w="3114" w:type="dxa"/>
          </w:tcPr>
          <w:p w:rsidR="003F5FBC" w:rsidRPr="009270B9" w:rsidRDefault="003F5FBC" w:rsidP="00A57980">
            <w:pPr>
              <w:rPr>
                <w:rFonts w:ascii="Roboto" w:hAnsi="Roboto"/>
                <w:sz w:val="20"/>
                <w:szCs w:val="20"/>
              </w:rPr>
            </w:pPr>
            <w:r w:rsidRPr="009270B9">
              <w:rPr>
                <w:rFonts w:ascii="Roboto" w:hAnsi="Roboto"/>
                <w:sz w:val="20"/>
                <w:szCs w:val="20"/>
              </w:rPr>
              <w:t>Salary</w:t>
            </w:r>
          </w:p>
        </w:tc>
        <w:tc>
          <w:tcPr>
            <w:tcW w:w="2268" w:type="dxa"/>
          </w:tcPr>
          <w:p w:rsidR="003F5FBC" w:rsidRPr="009270B9" w:rsidRDefault="003F5FBC" w:rsidP="00A57980">
            <w:pPr>
              <w:rPr>
                <w:rFonts w:ascii="Roboto" w:hAnsi="Roboto"/>
                <w:b/>
                <w:sz w:val="20"/>
                <w:szCs w:val="20"/>
              </w:rPr>
            </w:pPr>
            <w:r>
              <w:rPr>
                <w:rFonts w:ascii="Roboto" w:hAnsi="Roboto"/>
                <w:b/>
                <w:sz w:val="20"/>
                <w:szCs w:val="20"/>
              </w:rPr>
              <w:t xml:space="preserve"> 117</w:t>
            </w:r>
          </w:p>
        </w:tc>
        <w:tc>
          <w:tcPr>
            <w:tcW w:w="2693" w:type="dxa"/>
          </w:tcPr>
          <w:p w:rsidR="003F5FBC" w:rsidRDefault="003F5FBC" w:rsidP="00A57980">
            <w:pPr>
              <w:rPr>
                <w:rFonts w:ascii="Roboto" w:hAnsi="Roboto"/>
                <w:b/>
                <w:sz w:val="20"/>
                <w:szCs w:val="20"/>
              </w:rPr>
            </w:pPr>
            <w:r>
              <w:rPr>
                <w:rFonts w:ascii="Roboto" w:hAnsi="Roboto"/>
                <w:b/>
                <w:sz w:val="20"/>
                <w:szCs w:val="20"/>
              </w:rPr>
              <w:t>115</w:t>
            </w:r>
          </w:p>
          <w:p w:rsidR="003F5FBC" w:rsidRPr="009270B9" w:rsidRDefault="003F5FBC" w:rsidP="00A57980">
            <w:pPr>
              <w:rPr>
                <w:rFonts w:ascii="Roboto" w:hAnsi="Roboto"/>
                <w:b/>
                <w:sz w:val="20"/>
                <w:szCs w:val="20"/>
              </w:rPr>
            </w:pPr>
          </w:p>
        </w:tc>
      </w:tr>
      <w:tr w:rsidR="003F5FBC" w:rsidRPr="009270B9" w:rsidTr="00A57980">
        <w:tc>
          <w:tcPr>
            <w:tcW w:w="3114" w:type="dxa"/>
          </w:tcPr>
          <w:p w:rsidR="003F5FBC" w:rsidRDefault="003F5FBC" w:rsidP="00A57980">
            <w:pPr>
              <w:rPr>
                <w:rFonts w:ascii="Roboto" w:hAnsi="Roboto"/>
                <w:sz w:val="20"/>
                <w:szCs w:val="20"/>
              </w:rPr>
            </w:pPr>
            <w:r>
              <w:rPr>
                <w:rFonts w:ascii="Roboto" w:hAnsi="Roboto"/>
                <w:sz w:val="20"/>
                <w:szCs w:val="20"/>
              </w:rPr>
              <w:t>Employers’ National Insurance</w:t>
            </w:r>
          </w:p>
          <w:p w:rsidR="003F5FBC" w:rsidRPr="009270B9" w:rsidRDefault="003F5FBC" w:rsidP="00A57980">
            <w:pPr>
              <w:rPr>
                <w:rFonts w:ascii="Roboto" w:hAnsi="Roboto"/>
                <w:sz w:val="20"/>
                <w:szCs w:val="20"/>
              </w:rPr>
            </w:pPr>
          </w:p>
        </w:tc>
        <w:tc>
          <w:tcPr>
            <w:tcW w:w="2268" w:type="dxa"/>
          </w:tcPr>
          <w:p w:rsidR="003F5FBC" w:rsidRPr="009270B9" w:rsidRDefault="003F5FBC" w:rsidP="00A57980">
            <w:pPr>
              <w:rPr>
                <w:rFonts w:ascii="Roboto" w:hAnsi="Roboto"/>
                <w:b/>
                <w:sz w:val="20"/>
                <w:szCs w:val="20"/>
              </w:rPr>
            </w:pPr>
            <w:r>
              <w:rPr>
                <w:rFonts w:ascii="Roboto" w:hAnsi="Roboto"/>
                <w:b/>
                <w:sz w:val="20"/>
                <w:szCs w:val="20"/>
              </w:rPr>
              <w:t xml:space="preserve">  15</w:t>
            </w:r>
          </w:p>
        </w:tc>
        <w:tc>
          <w:tcPr>
            <w:tcW w:w="2693" w:type="dxa"/>
          </w:tcPr>
          <w:p w:rsidR="003F5FBC" w:rsidRPr="009270B9" w:rsidRDefault="003F5FBC" w:rsidP="00A57980">
            <w:pPr>
              <w:rPr>
                <w:rFonts w:ascii="Roboto" w:hAnsi="Roboto"/>
                <w:b/>
                <w:sz w:val="20"/>
                <w:szCs w:val="20"/>
              </w:rPr>
            </w:pPr>
            <w:r>
              <w:rPr>
                <w:rFonts w:ascii="Roboto" w:hAnsi="Roboto"/>
                <w:b/>
                <w:sz w:val="20"/>
                <w:szCs w:val="20"/>
              </w:rPr>
              <w:t xml:space="preserve">  14</w:t>
            </w:r>
          </w:p>
        </w:tc>
      </w:tr>
      <w:tr w:rsidR="003F5FBC" w:rsidRPr="009270B9" w:rsidTr="00A57980">
        <w:tc>
          <w:tcPr>
            <w:tcW w:w="3114" w:type="dxa"/>
          </w:tcPr>
          <w:p w:rsidR="003F5FBC" w:rsidRPr="009270B9" w:rsidRDefault="003F5FBC" w:rsidP="00A57980">
            <w:pPr>
              <w:rPr>
                <w:rFonts w:ascii="Roboto" w:hAnsi="Roboto"/>
                <w:sz w:val="20"/>
                <w:szCs w:val="20"/>
              </w:rPr>
            </w:pPr>
            <w:r w:rsidRPr="009270B9">
              <w:rPr>
                <w:rFonts w:ascii="Roboto" w:hAnsi="Roboto"/>
                <w:sz w:val="20"/>
                <w:szCs w:val="20"/>
              </w:rPr>
              <w:t>Pension Costs</w:t>
            </w:r>
          </w:p>
          <w:p w:rsidR="003F5FBC" w:rsidRPr="009270B9" w:rsidRDefault="003F5FBC" w:rsidP="00A57980">
            <w:pPr>
              <w:rPr>
                <w:rFonts w:ascii="Roboto" w:hAnsi="Roboto"/>
                <w:sz w:val="20"/>
                <w:szCs w:val="20"/>
              </w:rPr>
            </w:pPr>
          </w:p>
        </w:tc>
        <w:tc>
          <w:tcPr>
            <w:tcW w:w="2268" w:type="dxa"/>
          </w:tcPr>
          <w:p w:rsidR="003F5FBC" w:rsidRPr="009270B9" w:rsidRDefault="003F5FBC" w:rsidP="00A57980">
            <w:pPr>
              <w:rPr>
                <w:rFonts w:ascii="Roboto" w:hAnsi="Roboto"/>
                <w:b/>
                <w:sz w:val="20"/>
                <w:szCs w:val="20"/>
              </w:rPr>
            </w:pPr>
            <w:r>
              <w:rPr>
                <w:rFonts w:ascii="Roboto" w:hAnsi="Roboto"/>
                <w:b/>
                <w:sz w:val="20"/>
                <w:szCs w:val="20"/>
              </w:rPr>
              <w:t xml:space="preserve">  28</w:t>
            </w:r>
          </w:p>
        </w:tc>
        <w:tc>
          <w:tcPr>
            <w:tcW w:w="2693" w:type="dxa"/>
          </w:tcPr>
          <w:p w:rsidR="003F5FBC" w:rsidRPr="009270B9" w:rsidRDefault="003F5FBC" w:rsidP="00A57980">
            <w:pPr>
              <w:rPr>
                <w:rFonts w:ascii="Roboto" w:hAnsi="Roboto"/>
                <w:b/>
                <w:sz w:val="20"/>
                <w:szCs w:val="20"/>
              </w:rPr>
            </w:pPr>
            <w:r>
              <w:rPr>
                <w:rFonts w:ascii="Roboto" w:hAnsi="Roboto"/>
                <w:b/>
                <w:sz w:val="20"/>
                <w:szCs w:val="20"/>
              </w:rPr>
              <w:t xml:space="preserve">  27</w:t>
            </w:r>
          </w:p>
        </w:tc>
      </w:tr>
      <w:tr w:rsidR="003F5FBC" w:rsidRPr="009270B9" w:rsidTr="00A57980">
        <w:tc>
          <w:tcPr>
            <w:tcW w:w="3114" w:type="dxa"/>
          </w:tcPr>
          <w:p w:rsidR="003F5FBC" w:rsidRPr="009270B9" w:rsidRDefault="003F5FBC" w:rsidP="00A57980">
            <w:pPr>
              <w:rPr>
                <w:rFonts w:ascii="Roboto" w:hAnsi="Roboto"/>
                <w:sz w:val="20"/>
                <w:szCs w:val="20"/>
              </w:rPr>
            </w:pPr>
            <w:r w:rsidRPr="009270B9">
              <w:rPr>
                <w:rFonts w:ascii="Roboto" w:hAnsi="Roboto"/>
                <w:sz w:val="20"/>
                <w:szCs w:val="20"/>
              </w:rPr>
              <w:t>Total</w:t>
            </w:r>
          </w:p>
          <w:p w:rsidR="003F5FBC" w:rsidRPr="009270B9" w:rsidRDefault="003F5FBC" w:rsidP="00A57980">
            <w:pPr>
              <w:rPr>
                <w:rFonts w:ascii="Roboto" w:hAnsi="Roboto"/>
                <w:sz w:val="20"/>
                <w:szCs w:val="20"/>
              </w:rPr>
            </w:pPr>
          </w:p>
        </w:tc>
        <w:tc>
          <w:tcPr>
            <w:tcW w:w="2268" w:type="dxa"/>
          </w:tcPr>
          <w:p w:rsidR="003F5FBC" w:rsidRPr="009270B9" w:rsidRDefault="003F5FBC" w:rsidP="00A57980">
            <w:pPr>
              <w:rPr>
                <w:rFonts w:ascii="Roboto" w:hAnsi="Roboto"/>
                <w:b/>
                <w:sz w:val="20"/>
                <w:szCs w:val="20"/>
              </w:rPr>
            </w:pPr>
            <w:r>
              <w:rPr>
                <w:rFonts w:ascii="Roboto" w:hAnsi="Roboto"/>
                <w:b/>
                <w:sz w:val="20"/>
                <w:szCs w:val="20"/>
              </w:rPr>
              <w:t>160</w:t>
            </w:r>
          </w:p>
        </w:tc>
        <w:tc>
          <w:tcPr>
            <w:tcW w:w="2693" w:type="dxa"/>
          </w:tcPr>
          <w:p w:rsidR="003F5FBC" w:rsidRPr="009270B9" w:rsidRDefault="003F5FBC" w:rsidP="00A57980">
            <w:pPr>
              <w:rPr>
                <w:rFonts w:ascii="Roboto" w:hAnsi="Roboto"/>
                <w:b/>
                <w:sz w:val="20"/>
                <w:szCs w:val="20"/>
              </w:rPr>
            </w:pPr>
            <w:r>
              <w:rPr>
                <w:rFonts w:ascii="Roboto" w:hAnsi="Roboto"/>
                <w:b/>
                <w:sz w:val="20"/>
                <w:szCs w:val="20"/>
              </w:rPr>
              <w:t>156</w:t>
            </w:r>
          </w:p>
        </w:tc>
      </w:tr>
    </w:tbl>
    <w:p w:rsidR="003F5FBC" w:rsidRPr="009270B9" w:rsidRDefault="003F5FBC" w:rsidP="003F5FBC">
      <w:pPr>
        <w:rPr>
          <w:rFonts w:ascii="Roboto" w:hAnsi="Roboto"/>
          <w:b/>
          <w:i/>
          <w:sz w:val="20"/>
          <w:szCs w:val="20"/>
        </w:rPr>
      </w:pPr>
      <w:r w:rsidRPr="009270B9">
        <w:rPr>
          <w:rFonts w:ascii="Roboto" w:hAnsi="Roboto"/>
          <w:b/>
          <w:i/>
          <w:sz w:val="20"/>
          <w:szCs w:val="20"/>
        </w:rPr>
        <w:t xml:space="preserve">Notes: </w:t>
      </w:r>
    </w:p>
    <w:p w:rsidR="003F5FBC" w:rsidRPr="009270B9" w:rsidRDefault="003F5FBC" w:rsidP="003F5FBC">
      <w:pPr>
        <w:pStyle w:val="ListParagraph"/>
        <w:numPr>
          <w:ilvl w:val="0"/>
          <w:numId w:val="1"/>
        </w:numPr>
        <w:rPr>
          <w:rFonts w:ascii="Roboto" w:hAnsi="Roboto"/>
          <w:b/>
          <w:i/>
          <w:sz w:val="20"/>
          <w:szCs w:val="20"/>
        </w:rPr>
      </w:pPr>
      <w:r w:rsidRPr="009270B9">
        <w:rPr>
          <w:rFonts w:ascii="Roboto" w:hAnsi="Roboto"/>
          <w:i/>
          <w:sz w:val="20"/>
          <w:szCs w:val="20"/>
        </w:rPr>
        <w:t>The Corporation does not operate a system of performance related pay and also does not offer additional benefits to Senior Post-Holders</w:t>
      </w:r>
      <w:r w:rsidRPr="009270B9">
        <w:rPr>
          <w:rFonts w:ascii="Roboto" w:hAnsi="Roboto"/>
          <w:b/>
          <w:i/>
          <w:sz w:val="20"/>
          <w:szCs w:val="20"/>
        </w:rPr>
        <w:t>.</w:t>
      </w:r>
      <w:r w:rsidRPr="009270B9">
        <w:rPr>
          <w:rFonts w:ascii="Roboto" w:hAnsi="Roboto"/>
          <w:sz w:val="20"/>
          <w:szCs w:val="20"/>
        </w:rPr>
        <w:t xml:space="preserve"> </w:t>
      </w:r>
    </w:p>
    <w:p w:rsidR="003F5FBC" w:rsidRDefault="003F5FBC" w:rsidP="003F5FBC">
      <w:pPr>
        <w:rPr>
          <w:rFonts w:ascii="Roboto" w:hAnsi="Roboto"/>
          <w:b/>
          <w:sz w:val="20"/>
          <w:szCs w:val="20"/>
        </w:rPr>
      </w:pPr>
      <w:r w:rsidRPr="009270B9">
        <w:rPr>
          <w:rFonts w:ascii="Roboto" w:hAnsi="Roboto"/>
          <w:b/>
          <w:sz w:val="20"/>
          <w:szCs w:val="20"/>
        </w:rPr>
        <w:t xml:space="preserve">The </w:t>
      </w:r>
      <w:r>
        <w:rPr>
          <w:rFonts w:ascii="Roboto" w:hAnsi="Roboto"/>
          <w:b/>
          <w:sz w:val="20"/>
          <w:szCs w:val="20"/>
        </w:rPr>
        <w:t xml:space="preserve">Principals remuneration as a multiple of the median of all Staff for 2021/2022 and 2020/2021 </w:t>
      </w:r>
    </w:p>
    <w:p w:rsidR="00421017" w:rsidRPr="009270B9" w:rsidRDefault="00421017" w:rsidP="003F5FBC">
      <w:pPr>
        <w:rPr>
          <w:rFonts w:ascii="Roboto" w:hAnsi="Roboto"/>
          <w:b/>
          <w:sz w:val="20"/>
          <w:szCs w:val="20"/>
        </w:rPr>
      </w:pPr>
    </w:p>
    <w:tbl>
      <w:tblPr>
        <w:tblStyle w:val="TableGrid"/>
        <w:tblW w:w="0" w:type="auto"/>
        <w:tblLook w:val="04A0" w:firstRow="1" w:lastRow="0" w:firstColumn="1" w:lastColumn="0" w:noHBand="0" w:noVBand="1"/>
      </w:tblPr>
      <w:tblGrid>
        <w:gridCol w:w="2254"/>
        <w:gridCol w:w="2419"/>
        <w:gridCol w:w="3260"/>
      </w:tblGrid>
      <w:tr w:rsidR="003F5FBC" w:rsidRPr="009270B9" w:rsidTr="00A57980">
        <w:tc>
          <w:tcPr>
            <w:tcW w:w="2254" w:type="dxa"/>
          </w:tcPr>
          <w:p w:rsidR="003F5FBC" w:rsidRPr="009270B9" w:rsidRDefault="003F5FBC" w:rsidP="00A57980">
            <w:pPr>
              <w:rPr>
                <w:rFonts w:ascii="Roboto" w:hAnsi="Roboto"/>
                <w:sz w:val="20"/>
                <w:szCs w:val="20"/>
              </w:rPr>
            </w:pPr>
          </w:p>
        </w:tc>
        <w:tc>
          <w:tcPr>
            <w:tcW w:w="2419" w:type="dxa"/>
          </w:tcPr>
          <w:p w:rsidR="003F5FBC" w:rsidRPr="00AB207F" w:rsidRDefault="003F5FBC" w:rsidP="00A57980">
            <w:pPr>
              <w:rPr>
                <w:rFonts w:ascii="Roboto" w:hAnsi="Roboto"/>
                <w:b/>
                <w:sz w:val="20"/>
                <w:szCs w:val="20"/>
              </w:rPr>
            </w:pPr>
            <w:r w:rsidRPr="00AB207F">
              <w:rPr>
                <w:rFonts w:ascii="Roboto" w:hAnsi="Roboto"/>
                <w:b/>
                <w:sz w:val="20"/>
                <w:szCs w:val="20"/>
              </w:rPr>
              <w:t xml:space="preserve">2021/2022 </w:t>
            </w:r>
          </w:p>
          <w:p w:rsidR="003F5FBC" w:rsidRPr="009270B9" w:rsidRDefault="003F5FBC" w:rsidP="00A57980">
            <w:pPr>
              <w:rPr>
                <w:rFonts w:ascii="Roboto" w:hAnsi="Roboto"/>
                <w:sz w:val="20"/>
                <w:szCs w:val="20"/>
              </w:rPr>
            </w:pPr>
          </w:p>
        </w:tc>
        <w:tc>
          <w:tcPr>
            <w:tcW w:w="3260" w:type="dxa"/>
          </w:tcPr>
          <w:p w:rsidR="003F5FBC" w:rsidRPr="00AB207F" w:rsidRDefault="003F5FBC" w:rsidP="00A57980">
            <w:pPr>
              <w:rPr>
                <w:rFonts w:ascii="Roboto" w:hAnsi="Roboto"/>
                <w:b/>
                <w:sz w:val="20"/>
                <w:szCs w:val="20"/>
              </w:rPr>
            </w:pPr>
            <w:r w:rsidRPr="00AB207F">
              <w:rPr>
                <w:rFonts w:ascii="Roboto" w:hAnsi="Roboto"/>
                <w:b/>
                <w:sz w:val="20"/>
                <w:szCs w:val="20"/>
              </w:rPr>
              <w:t xml:space="preserve">2020/2021 </w:t>
            </w:r>
          </w:p>
        </w:tc>
      </w:tr>
      <w:tr w:rsidR="003F5FBC" w:rsidRPr="009270B9" w:rsidTr="00A57980">
        <w:tc>
          <w:tcPr>
            <w:tcW w:w="2254" w:type="dxa"/>
          </w:tcPr>
          <w:p w:rsidR="003F5FBC" w:rsidRDefault="00C74CE7" w:rsidP="00A57980">
            <w:pPr>
              <w:rPr>
                <w:rFonts w:ascii="Roboto" w:hAnsi="Roboto"/>
                <w:sz w:val="20"/>
                <w:szCs w:val="20"/>
              </w:rPr>
            </w:pPr>
            <w:r>
              <w:rPr>
                <w:rFonts w:ascii="Roboto" w:hAnsi="Roboto"/>
                <w:sz w:val="20"/>
                <w:szCs w:val="20"/>
              </w:rPr>
              <w:t>m</w:t>
            </w:r>
            <w:r w:rsidR="003F5FBC" w:rsidRPr="009270B9">
              <w:rPr>
                <w:rFonts w:ascii="Roboto" w:hAnsi="Roboto"/>
                <w:sz w:val="20"/>
                <w:szCs w:val="20"/>
              </w:rPr>
              <w:t>edian staff</w:t>
            </w:r>
            <w:r>
              <w:rPr>
                <w:rFonts w:ascii="Roboto" w:hAnsi="Roboto"/>
                <w:sz w:val="20"/>
                <w:szCs w:val="20"/>
              </w:rPr>
              <w:t xml:space="preserve"> income</w:t>
            </w:r>
          </w:p>
          <w:p w:rsidR="003F5FBC" w:rsidRPr="009270B9" w:rsidRDefault="003F5FBC" w:rsidP="00A57980">
            <w:pPr>
              <w:rPr>
                <w:rFonts w:ascii="Roboto" w:hAnsi="Roboto"/>
                <w:sz w:val="20"/>
                <w:szCs w:val="20"/>
              </w:rPr>
            </w:pPr>
          </w:p>
        </w:tc>
        <w:tc>
          <w:tcPr>
            <w:tcW w:w="2419" w:type="dxa"/>
          </w:tcPr>
          <w:p w:rsidR="003F5FBC" w:rsidRPr="009270B9" w:rsidRDefault="003F5FBC" w:rsidP="00A57980">
            <w:pPr>
              <w:rPr>
                <w:rFonts w:ascii="Roboto" w:hAnsi="Roboto"/>
                <w:sz w:val="20"/>
                <w:szCs w:val="20"/>
              </w:rPr>
            </w:pPr>
            <w:r>
              <w:rPr>
                <w:rFonts w:ascii="Roboto" w:hAnsi="Roboto"/>
                <w:sz w:val="20"/>
                <w:szCs w:val="20"/>
              </w:rPr>
              <w:t>£38,363</w:t>
            </w:r>
          </w:p>
        </w:tc>
        <w:tc>
          <w:tcPr>
            <w:tcW w:w="3260" w:type="dxa"/>
          </w:tcPr>
          <w:p w:rsidR="003F5FBC" w:rsidRPr="009270B9" w:rsidRDefault="003F5FBC" w:rsidP="00A57980">
            <w:pPr>
              <w:rPr>
                <w:rFonts w:ascii="Roboto" w:hAnsi="Roboto"/>
                <w:sz w:val="20"/>
                <w:szCs w:val="20"/>
              </w:rPr>
            </w:pPr>
            <w:r>
              <w:rPr>
                <w:rFonts w:ascii="Roboto" w:hAnsi="Roboto"/>
                <w:sz w:val="20"/>
                <w:szCs w:val="20"/>
              </w:rPr>
              <w:t>£37,922</w:t>
            </w:r>
          </w:p>
        </w:tc>
      </w:tr>
      <w:tr w:rsidR="003F5FBC" w:rsidRPr="009270B9" w:rsidTr="00A57980">
        <w:tc>
          <w:tcPr>
            <w:tcW w:w="2254" w:type="dxa"/>
          </w:tcPr>
          <w:p w:rsidR="003F5FBC" w:rsidRDefault="003F5FBC" w:rsidP="00A57980">
            <w:pPr>
              <w:rPr>
                <w:rFonts w:ascii="Roboto" w:hAnsi="Roboto"/>
                <w:sz w:val="20"/>
                <w:szCs w:val="20"/>
              </w:rPr>
            </w:pPr>
            <w:r>
              <w:rPr>
                <w:rFonts w:ascii="Roboto" w:hAnsi="Roboto"/>
                <w:sz w:val="20"/>
                <w:szCs w:val="20"/>
              </w:rPr>
              <w:t>Principal’s basic salary as a multiple of the median of all staff</w:t>
            </w:r>
          </w:p>
          <w:p w:rsidR="003F5FBC" w:rsidRDefault="003F5FBC" w:rsidP="00A57980">
            <w:pPr>
              <w:rPr>
                <w:rFonts w:ascii="Roboto" w:hAnsi="Roboto"/>
                <w:sz w:val="20"/>
                <w:szCs w:val="20"/>
              </w:rPr>
            </w:pPr>
          </w:p>
        </w:tc>
        <w:tc>
          <w:tcPr>
            <w:tcW w:w="2419" w:type="dxa"/>
          </w:tcPr>
          <w:p w:rsidR="003F5FBC" w:rsidRDefault="003F5FBC" w:rsidP="00A57980">
            <w:pPr>
              <w:rPr>
                <w:rFonts w:ascii="Roboto" w:hAnsi="Roboto"/>
                <w:sz w:val="20"/>
                <w:szCs w:val="20"/>
              </w:rPr>
            </w:pPr>
            <w:r>
              <w:rPr>
                <w:rFonts w:ascii="Roboto" w:hAnsi="Roboto"/>
                <w:sz w:val="20"/>
                <w:szCs w:val="20"/>
              </w:rPr>
              <w:t>3.05</w:t>
            </w:r>
          </w:p>
        </w:tc>
        <w:tc>
          <w:tcPr>
            <w:tcW w:w="3260" w:type="dxa"/>
          </w:tcPr>
          <w:p w:rsidR="003F5FBC" w:rsidRDefault="003F5FBC" w:rsidP="00A57980">
            <w:pPr>
              <w:rPr>
                <w:rFonts w:ascii="Roboto" w:hAnsi="Roboto"/>
                <w:sz w:val="20"/>
                <w:szCs w:val="20"/>
              </w:rPr>
            </w:pPr>
            <w:r>
              <w:rPr>
                <w:rFonts w:ascii="Roboto" w:hAnsi="Roboto"/>
                <w:sz w:val="20"/>
                <w:szCs w:val="20"/>
              </w:rPr>
              <w:t>3.04</w:t>
            </w:r>
          </w:p>
        </w:tc>
      </w:tr>
      <w:tr w:rsidR="003F5FBC" w:rsidRPr="009270B9" w:rsidTr="00A57980">
        <w:tc>
          <w:tcPr>
            <w:tcW w:w="2254" w:type="dxa"/>
          </w:tcPr>
          <w:p w:rsidR="003F5FBC" w:rsidRPr="009270B9" w:rsidRDefault="003F5FBC" w:rsidP="00A57980">
            <w:pPr>
              <w:rPr>
                <w:rFonts w:ascii="Roboto" w:hAnsi="Roboto"/>
                <w:sz w:val="20"/>
                <w:szCs w:val="20"/>
              </w:rPr>
            </w:pPr>
            <w:r>
              <w:rPr>
                <w:rFonts w:ascii="Roboto" w:hAnsi="Roboto"/>
                <w:sz w:val="20"/>
                <w:szCs w:val="20"/>
              </w:rPr>
              <w:t>Principal’s total remuneration as a multiple of the median of all Staff</w:t>
            </w:r>
          </w:p>
        </w:tc>
        <w:tc>
          <w:tcPr>
            <w:tcW w:w="2419" w:type="dxa"/>
          </w:tcPr>
          <w:p w:rsidR="003F5FBC" w:rsidRDefault="003F5FBC" w:rsidP="00A57980">
            <w:pPr>
              <w:rPr>
                <w:rFonts w:ascii="Roboto" w:hAnsi="Roboto"/>
                <w:sz w:val="20"/>
                <w:szCs w:val="20"/>
              </w:rPr>
            </w:pPr>
            <w:r>
              <w:rPr>
                <w:rFonts w:ascii="Roboto" w:hAnsi="Roboto"/>
                <w:sz w:val="20"/>
                <w:szCs w:val="20"/>
              </w:rPr>
              <w:t>3.14</w:t>
            </w:r>
          </w:p>
        </w:tc>
        <w:tc>
          <w:tcPr>
            <w:tcW w:w="3260" w:type="dxa"/>
          </w:tcPr>
          <w:p w:rsidR="003F5FBC" w:rsidRDefault="003F5FBC" w:rsidP="00A57980">
            <w:pPr>
              <w:rPr>
                <w:rFonts w:ascii="Roboto" w:hAnsi="Roboto"/>
                <w:sz w:val="20"/>
                <w:szCs w:val="20"/>
              </w:rPr>
            </w:pPr>
            <w:r>
              <w:rPr>
                <w:rFonts w:ascii="Roboto" w:hAnsi="Roboto"/>
                <w:sz w:val="20"/>
                <w:szCs w:val="20"/>
              </w:rPr>
              <w:t>3.14</w:t>
            </w:r>
          </w:p>
        </w:tc>
      </w:tr>
    </w:tbl>
    <w:p w:rsidR="003F5FBC" w:rsidRPr="009270B9" w:rsidRDefault="003F5FBC" w:rsidP="003F5FBC">
      <w:pPr>
        <w:rPr>
          <w:rFonts w:ascii="Roboto" w:hAnsi="Roboto"/>
          <w:sz w:val="20"/>
          <w:szCs w:val="20"/>
        </w:rPr>
      </w:pPr>
      <w:r w:rsidRPr="00BD5741">
        <w:rPr>
          <w:rFonts w:ascii="Roboto" w:hAnsi="Roboto"/>
          <w:b/>
          <w:sz w:val="16"/>
          <w:szCs w:val="16"/>
        </w:rPr>
        <w:t>NOTE</w:t>
      </w:r>
      <w:r w:rsidRPr="009270B9">
        <w:rPr>
          <w:rFonts w:ascii="Roboto" w:hAnsi="Roboto"/>
          <w:sz w:val="20"/>
          <w:szCs w:val="20"/>
        </w:rPr>
        <w:t xml:space="preserve">: </w:t>
      </w:r>
    </w:p>
    <w:p w:rsidR="003F5FBC" w:rsidRPr="00421017" w:rsidRDefault="003F5FBC" w:rsidP="003F5FBC">
      <w:pPr>
        <w:pStyle w:val="ListParagraph"/>
        <w:numPr>
          <w:ilvl w:val="0"/>
          <w:numId w:val="2"/>
        </w:numPr>
        <w:rPr>
          <w:rFonts w:ascii="Roboto" w:hAnsi="Roboto"/>
          <w:b/>
          <w:i/>
          <w:sz w:val="20"/>
          <w:szCs w:val="20"/>
        </w:rPr>
      </w:pPr>
      <w:r w:rsidRPr="009270B9">
        <w:rPr>
          <w:rFonts w:ascii="Roboto" w:hAnsi="Roboto"/>
          <w:i/>
          <w:sz w:val="20"/>
          <w:szCs w:val="20"/>
        </w:rPr>
        <w:t>Pension contributions are in respect of employers’ contributions to the TPS/LGPS are paid at the same rate as for other employees.</w:t>
      </w:r>
    </w:p>
    <w:p w:rsidR="00421017" w:rsidRDefault="00421017" w:rsidP="00421017">
      <w:pPr>
        <w:rPr>
          <w:rFonts w:ascii="Roboto" w:hAnsi="Roboto"/>
          <w:b/>
          <w:i/>
          <w:sz w:val="20"/>
          <w:szCs w:val="20"/>
        </w:rPr>
      </w:pPr>
    </w:p>
    <w:p w:rsidR="00421017" w:rsidRDefault="00421017" w:rsidP="00421017">
      <w:pPr>
        <w:rPr>
          <w:rFonts w:ascii="Roboto" w:hAnsi="Roboto"/>
          <w:b/>
          <w:i/>
          <w:sz w:val="20"/>
          <w:szCs w:val="20"/>
        </w:rPr>
      </w:pPr>
    </w:p>
    <w:p w:rsidR="00421017" w:rsidRDefault="00421017" w:rsidP="00421017">
      <w:pPr>
        <w:rPr>
          <w:rFonts w:ascii="Roboto" w:hAnsi="Roboto"/>
          <w:b/>
          <w:i/>
          <w:sz w:val="20"/>
          <w:szCs w:val="20"/>
        </w:rPr>
      </w:pPr>
    </w:p>
    <w:p w:rsidR="00421017" w:rsidRPr="00421017" w:rsidRDefault="00421017" w:rsidP="00421017">
      <w:pPr>
        <w:rPr>
          <w:rFonts w:ascii="Roboto" w:hAnsi="Roboto"/>
          <w:b/>
          <w:i/>
          <w:sz w:val="20"/>
          <w:szCs w:val="20"/>
        </w:rPr>
      </w:pPr>
    </w:p>
    <w:p w:rsidR="00421017" w:rsidRPr="009270B9" w:rsidRDefault="00421017" w:rsidP="00421017">
      <w:pPr>
        <w:pStyle w:val="ListParagraph"/>
        <w:rPr>
          <w:rFonts w:ascii="Roboto" w:hAnsi="Roboto"/>
          <w:b/>
          <w:i/>
          <w:sz w:val="20"/>
          <w:szCs w:val="20"/>
        </w:rPr>
      </w:pPr>
    </w:p>
    <w:p w:rsidR="003F5FBC" w:rsidRPr="00421017" w:rsidRDefault="003F5FBC" w:rsidP="00421017">
      <w:pPr>
        <w:pStyle w:val="ListParagraph"/>
        <w:numPr>
          <w:ilvl w:val="0"/>
          <w:numId w:val="4"/>
        </w:numPr>
        <w:rPr>
          <w:rFonts w:ascii="Roboto" w:hAnsi="Roboto"/>
          <w:b/>
          <w:sz w:val="20"/>
          <w:szCs w:val="20"/>
        </w:rPr>
      </w:pPr>
      <w:r w:rsidRPr="00421017">
        <w:rPr>
          <w:rFonts w:ascii="Roboto" w:hAnsi="Roboto"/>
          <w:b/>
          <w:sz w:val="20"/>
          <w:szCs w:val="20"/>
        </w:rPr>
        <w:t>The Corporation’s choice of Comparator College/s</w:t>
      </w:r>
    </w:p>
    <w:p w:rsidR="00421017" w:rsidRPr="00421017" w:rsidRDefault="00421017" w:rsidP="00421017">
      <w:pPr>
        <w:rPr>
          <w:rFonts w:ascii="Roboto" w:hAnsi="Roboto"/>
          <w:b/>
          <w:sz w:val="20"/>
          <w:szCs w:val="20"/>
        </w:rPr>
      </w:pPr>
    </w:p>
    <w:p w:rsidR="003F5FBC" w:rsidRDefault="003F5FBC" w:rsidP="003F5FBC">
      <w:pPr>
        <w:rPr>
          <w:rFonts w:ascii="Roboto" w:hAnsi="Roboto"/>
          <w:sz w:val="20"/>
          <w:szCs w:val="20"/>
        </w:rPr>
      </w:pPr>
      <w:r w:rsidRPr="009270B9">
        <w:rPr>
          <w:rFonts w:ascii="Roboto" w:hAnsi="Roboto"/>
          <w:sz w:val="20"/>
          <w:szCs w:val="20"/>
        </w:rPr>
        <w:t xml:space="preserve">When considering remuneration comparable data should be used and the Committee considered the data </w:t>
      </w:r>
      <w:r>
        <w:rPr>
          <w:rFonts w:ascii="Roboto" w:hAnsi="Roboto"/>
          <w:sz w:val="20"/>
          <w:szCs w:val="20"/>
        </w:rPr>
        <w:t>which</w:t>
      </w:r>
      <w:r w:rsidRPr="009270B9">
        <w:rPr>
          <w:rFonts w:ascii="Roboto" w:hAnsi="Roboto"/>
          <w:sz w:val="20"/>
          <w:szCs w:val="20"/>
        </w:rPr>
        <w:t xml:space="preserve"> supports these indicators</w:t>
      </w:r>
      <w:r>
        <w:rPr>
          <w:rFonts w:ascii="Roboto" w:hAnsi="Roboto"/>
          <w:sz w:val="20"/>
          <w:szCs w:val="20"/>
        </w:rPr>
        <w:t xml:space="preserve">, </w:t>
      </w:r>
      <w:r w:rsidRPr="009270B9">
        <w:rPr>
          <w:rFonts w:ascii="Roboto" w:hAnsi="Roboto"/>
          <w:sz w:val="20"/>
          <w:szCs w:val="20"/>
        </w:rPr>
        <w:t>drawn from the SFCA Workforce Survey</w:t>
      </w:r>
      <w:r>
        <w:rPr>
          <w:rFonts w:ascii="Roboto" w:hAnsi="Roboto"/>
          <w:sz w:val="20"/>
          <w:szCs w:val="20"/>
        </w:rPr>
        <w:t xml:space="preserve"> and </w:t>
      </w:r>
      <w:proofErr w:type="spellStart"/>
      <w:r>
        <w:rPr>
          <w:rFonts w:ascii="Roboto" w:hAnsi="Roboto"/>
          <w:sz w:val="20"/>
          <w:szCs w:val="20"/>
        </w:rPr>
        <w:t>AoC</w:t>
      </w:r>
      <w:proofErr w:type="spellEnd"/>
      <w:r>
        <w:rPr>
          <w:rFonts w:ascii="Roboto" w:hAnsi="Roboto"/>
          <w:sz w:val="20"/>
          <w:szCs w:val="20"/>
        </w:rPr>
        <w:t xml:space="preserve"> Salary Survey.</w:t>
      </w:r>
    </w:p>
    <w:p w:rsidR="003F5FBC" w:rsidRDefault="003F5FBC" w:rsidP="003F5FBC">
      <w:pPr>
        <w:rPr>
          <w:rFonts w:ascii="Roboto" w:hAnsi="Roboto"/>
          <w:sz w:val="20"/>
          <w:szCs w:val="20"/>
        </w:rPr>
      </w:pPr>
      <w:r>
        <w:rPr>
          <w:rFonts w:ascii="Roboto" w:hAnsi="Roboto"/>
          <w:sz w:val="20"/>
          <w:szCs w:val="20"/>
        </w:rPr>
        <w:t>During 2022 a bespoke SPH pay review was commissioned from the SFCA, the results of which were considered at the first meeting in the 2022/2023 academic year.</w:t>
      </w:r>
    </w:p>
    <w:p w:rsidR="00421017" w:rsidRPr="00AB5256" w:rsidRDefault="00421017" w:rsidP="003F5FBC">
      <w:pPr>
        <w:rPr>
          <w:rFonts w:ascii="Roboto" w:hAnsi="Roboto"/>
          <w:sz w:val="20"/>
          <w:szCs w:val="20"/>
        </w:rPr>
      </w:pPr>
    </w:p>
    <w:p w:rsidR="003F5FBC" w:rsidRPr="00421017" w:rsidRDefault="003F5FBC" w:rsidP="00421017">
      <w:pPr>
        <w:pStyle w:val="ListParagraph"/>
        <w:numPr>
          <w:ilvl w:val="0"/>
          <w:numId w:val="4"/>
        </w:numPr>
        <w:rPr>
          <w:rFonts w:ascii="Roboto" w:hAnsi="Roboto"/>
          <w:b/>
          <w:sz w:val="20"/>
          <w:szCs w:val="20"/>
        </w:rPr>
      </w:pPr>
      <w:r w:rsidRPr="00421017">
        <w:rPr>
          <w:rFonts w:ascii="Roboto" w:hAnsi="Roboto"/>
          <w:b/>
          <w:sz w:val="20"/>
          <w:szCs w:val="20"/>
        </w:rPr>
        <w:t>An Explanation of any significant changes</w:t>
      </w:r>
    </w:p>
    <w:p w:rsidR="00421017" w:rsidRPr="00421017" w:rsidRDefault="00421017" w:rsidP="00421017">
      <w:pPr>
        <w:pStyle w:val="ListParagraph"/>
        <w:rPr>
          <w:rFonts w:ascii="Roboto" w:hAnsi="Roboto"/>
          <w:b/>
          <w:sz w:val="20"/>
          <w:szCs w:val="20"/>
        </w:rPr>
      </w:pPr>
    </w:p>
    <w:p w:rsidR="003F5FBC" w:rsidRDefault="003F5FBC" w:rsidP="003F5FBC">
      <w:pPr>
        <w:rPr>
          <w:rFonts w:ascii="Roboto" w:hAnsi="Roboto"/>
          <w:sz w:val="20"/>
          <w:szCs w:val="20"/>
        </w:rPr>
      </w:pPr>
      <w:r w:rsidRPr="009270B9">
        <w:rPr>
          <w:rFonts w:ascii="Roboto" w:hAnsi="Roboto"/>
          <w:sz w:val="20"/>
          <w:szCs w:val="20"/>
        </w:rPr>
        <w:t>There were no significant changes at this time.</w:t>
      </w:r>
    </w:p>
    <w:p w:rsidR="00421017" w:rsidRDefault="00421017" w:rsidP="003F5FBC">
      <w:pPr>
        <w:rPr>
          <w:rFonts w:ascii="Roboto" w:hAnsi="Roboto"/>
          <w:sz w:val="20"/>
          <w:szCs w:val="20"/>
        </w:rPr>
      </w:pPr>
    </w:p>
    <w:p w:rsidR="00421017" w:rsidRPr="009270B9" w:rsidRDefault="00421017" w:rsidP="003F5FBC">
      <w:pPr>
        <w:rPr>
          <w:rFonts w:ascii="Roboto" w:hAnsi="Roboto"/>
          <w:sz w:val="20"/>
          <w:szCs w:val="20"/>
        </w:rPr>
      </w:pPr>
    </w:p>
    <w:p w:rsidR="003F5FBC" w:rsidRDefault="003F5FBC" w:rsidP="003F5FBC">
      <w:pPr>
        <w:rPr>
          <w:rFonts w:ascii="Roboto" w:hAnsi="Roboto"/>
          <w:sz w:val="20"/>
          <w:szCs w:val="20"/>
        </w:rPr>
      </w:pPr>
      <w:r w:rsidRPr="009270B9">
        <w:rPr>
          <w:rFonts w:ascii="Roboto" w:hAnsi="Roboto"/>
          <w:sz w:val="20"/>
          <w:szCs w:val="20"/>
        </w:rPr>
        <w:t>Signed</w:t>
      </w:r>
      <w:r>
        <w:rPr>
          <w:rFonts w:ascii="Roboto" w:hAnsi="Roboto"/>
          <w:sz w:val="20"/>
          <w:szCs w:val="20"/>
        </w:rPr>
        <w:t xml:space="preserve">:   </w:t>
      </w:r>
    </w:p>
    <w:p w:rsidR="003F5FBC" w:rsidRPr="009270B9" w:rsidRDefault="003F5FBC" w:rsidP="003F5FBC">
      <w:pPr>
        <w:rPr>
          <w:rFonts w:ascii="Roboto" w:hAnsi="Roboto"/>
          <w:sz w:val="20"/>
          <w:szCs w:val="20"/>
        </w:rPr>
      </w:pPr>
      <w:r>
        <w:rPr>
          <w:noProof/>
        </w:rPr>
        <w:drawing>
          <wp:inline distT="0" distB="0" distL="0" distR="0" wp14:anchorId="480A9DD3" wp14:editId="5A557C65">
            <wp:extent cx="2505075" cy="1343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343025"/>
                    </a:xfrm>
                    <a:prstGeom prst="rect">
                      <a:avLst/>
                    </a:prstGeom>
                    <a:noFill/>
                    <a:ln>
                      <a:noFill/>
                    </a:ln>
                  </pic:spPr>
                </pic:pic>
              </a:graphicData>
            </a:graphic>
          </wp:inline>
        </w:drawing>
      </w:r>
    </w:p>
    <w:p w:rsidR="003F5FBC" w:rsidRPr="009270B9" w:rsidRDefault="003F5FBC" w:rsidP="003F5FBC">
      <w:pPr>
        <w:rPr>
          <w:rFonts w:ascii="Roboto" w:hAnsi="Roboto"/>
          <w:sz w:val="20"/>
          <w:szCs w:val="20"/>
        </w:rPr>
      </w:pPr>
      <w:r>
        <w:rPr>
          <w:rFonts w:ascii="Roboto" w:hAnsi="Roboto"/>
          <w:sz w:val="20"/>
          <w:szCs w:val="20"/>
        </w:rPr>
        <w:t xml:space="preserve">Neil Perry, </w:t>
      </w:r>
      <w:r w:rsidRPr="009270B9">
        <w:rPr>
          <w:rFonts w:ascii="Roboto" w:hAnsi="Roboto"/>
          <w:sz w:val="20"/>
          <w:szCs w:val="20"/>
        </w:rPr>
        <w:t>Chair of Remuneration Committee</w:t>
      </w:r>
    </w:p>
    <w:p w:rsidR="003F5FBC" w:rsidRPr="009270B9" w:rsidRDefault="003F5FBC" w:rsidP="003F5FBC">
      <w:pPr>
        <w:rPr>
          <w:rFonts w:ascii="Roboto" w:hAnsi="Roboto"/>
          <w:b/>
          <w:sz w:val="20"/>
          <w:szCs w:val="20"/>
        </w:rPr>
      </w:pPr>
      <w:r w:rsidRPr="009270B9">
        <w:rPr>
          <w:rFonts w:ascii="Roboto" w:hAnsi="Roboto"/>
          <w:b/>
          <w:sz w:val="20"/>
          <w:szCs w:val="20"/>
        </w:rPr>
        <w:t xml:space="preserve">Reviewed by the Remuneration Committee on </w:t>
      </w:r>
      <w:r>
        <w:rPr>
          <w:rFonts w:ascii="Roboto" w:hAnsi="Roboto"/>
          <w:b/>
          <w:sz w:val="20"/>
          <w:szCs w:val="20"/>
        </w:rPr>
        <w:t>31</w:t>
      </w:r>
      <w:r w:rsidRPr="00D967E6">
        <w:rPr>
          <w:rFonts w:ascii="Roboto" w:hAnsi="Roboto"/>
          <w:b/>
          <w:sz w:val="20"/>
          <w:szCs w:val="20"/>
          <w:vertAlign w:val="superscript"/>
        </w:rPr>
        <w:t>st</w:t>
      </w:r>
      <w:r>
        <w:rPr>
          <w:rFonts w:ascii="Roboto" w:hAnsi="Roboto"/>
          <w:b/>
          <w:sz w:val="20"/>
          <w:szCs w:val="20"/>
        </w:rPr>
        <w:t xml:space="preserve"> October</w:t>
      </w:r>
      <w:r w:rsidRPr="009270B9">
        <w:rPr>
          <w:rFonts w:ascii="Roboto" w:hAnsi="Roboto"/>
          <w:b/>
          <w:sz w:val="20"/>
          <w:szCs w:val="20"/>
        </w:rPr>
        <w:t xml:space="preserve"> 2022</w:t>
      </w:r>
    </w:p>
    <w:p w:rsidR="00A345C2" w:rsidRPr="000E190F" w:rsidRDefault="003F5FBC">
      <w:pPr>
        <w:rPr>
          <w:rFonts w:ascii="Roboto" w:hAnsi="Roboto"/>
          <w:sz w:val="20"/>
          <w:szCs w:val="20"/>
        </w:rPr>
      </w:pPr>
      <w:r w:rsidRPr="009270B9">
        <w:rPr>
          <w:rFonts w:ascii="Roboto" w:hAnsi="Roboto"/>
          <w:b/>
          <w:sz w:val="20"/>
          <w:szCs w:val="20"/>
        </w:rPr>
        <w:t xml:space="preserve">Approved by the Corporation on </w:t>
      </w:r>
      <w:r>
        <w:rPr>
          <w:rFonts w:ascii="Roboto" w:hAnsi="Roboto"/>
          <w:b/>
          <w:sz w:val="20"/>
          <w:szCs w:val="20"/>
        </w:rPr>
        <w:t>6</w:t>
      </w:r>
      <w:r w:rsidRPr="009270B9">
        <w:rPr>
          <w:rFonts w:ascii="Roboto" w:hAnsi="Roboto"/>
          <w:b/>
          <w:sz w:val="20"/>
          <w:szCs w:val="20"/>
          <w:vertAlign w:val="superscript"/>
        </w:rPr>
        <w:t>th</w:t>
      </w:r>
      <w:r w:rsidRPr="009270B9">
        <w:rPr>
          <w:rFonts w:ascii="Roboto" w:hAnsi="Roboto"/>
          <w:b/>
          <w:sz w:val="20"/>
          <w:szCs w:val="20"/>
        </w:rPr>
        <w:t xml:space="preserve"> December 2</w:t>
      </w:r>
      <w:r w:rsidR="00A84A9F">
        <w:rPr>
          <w:rFonts w:ascii="Roboto" w:hAnsi="Roboto"/>
          <w:b/>
          <w:sz w:val="20"/>
          <w:szCs w:val="20"/>
        </w:rPr>
        <w:t>022</w:t>
      </w:r>
    </w:p>
    <w:sectPr w:rsidR="00A345C2" w:rsidRPr="000E190F" w:rsidSect="00A345C2">
      <w:headerReference w:type="default" r:id="rId9"/>
      <w:footerReference w:type="default" r:id="rId10"/>
      <w:pgSz w:w="11900" w:h="16840"/>
      <w:pgMar w:top="1559" w:right="1418" w:bottom="1134" w:left="1128" w:header="992" w:footer="448" w:gutter="0"/>
      <w:cols w:space="720"/>
      <w:formProt w:val="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E0D" w:rsidRDefault="001F2E0D" w:rsidP="00110A9D">
      <w:r>
        <w:separator/>
      </w:r>
    </w:p>
  </w:endnote>
  <w:endnote w:type="continuationSeparator" w:id="0">
    <w:p w:rsidR="001F2E0D" w:rsidRDefault="001F2E0D" w:rsidP="0011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panose1 w:val="02000000000000000000"/>
    <w:charset w:val="00"/>
    <w:family w:val="auto"/>
    <w:pitch w:val="variable"/>
    <w:sig w:usb0="E00002FF" w:usb1="5000205B" w:usb2="00000020" w:usb3="00000000" w:csb0="0000019F" w:csb1="00000000"/>
  </w:font>
  <w:font w:name="Helvetica Neue">
    <w:altName w:val="Malgun Gothic"/>
    <w:charset w:val="00"/>
    <w:family w:val="auto"/>
    <w:pitch w:val="variable"/>
    <w:sig w:usb0="00000003" w:usb1="500079DB" w:usb2="00000010" w:usb3="00000000" w:csb0="00000001" w:csb1="00000000"/>
  </w:font>
  <w:font w:name="Poppins Light">
    <w:panose1 w:val="020000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C2" w:rsidRDefault="004D55C2">
    <w:pPr>
      <w:pStyle w:val="Footer"/>
    </w:pPr>
    <w:r>
      <w:rPr>
        <w:rFonts w:ascii="Poppins Light" w:hAnsi="Poppins Light" w:cs="Times New Roman"/>
        <w:noProof/>
        <w:spacing w:val="2"/>
        <w:sz w:val="14"/>
        <w:szCs w:val="14"/>
        <w:lang w:eastAsia="en-GB"/>
      </w:rPr>
      <mc:AlternateContent>
        <mc:Choice Requires="wps">
          <w:drawing>
            <wp:anchor distT="0" distB="0" distL="114300" distR="114300" simplePos="0" relativeHeight="251673600" behindDoc="0" locked="0" layoutInCell="1" allowOverlap="1" wp14:anchorId="5B32B56A" wp14:editId="4366781A">
              <wp:simplePos x="0" y="0"/>
              <wp:positionH relativeFrom="column">
                <wp:posOffset>-1081405</wp:posOffset>
              </wp:positionH>
              <wp:positionV relativeFrom="paragraph">
                <wp:posOffset>-10795</wp:posOffset>
              </wp:positionV>
              <wp:extent cx="7886700"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886700" cy="412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D55C2" w:rsidRPr="00B5241D" w:rsidRDefault="004D55C2" w:rsidP="004D55C2">
                          <w:pPr>
                            <w:tabs>
                              <w:tab w:val="left" w:pos="9781"/>
                            </w:tabs>
                            <w:ind w:right="-99"/>
                            <w:jc w:val="center"/>
                            <w:rPr>
                              <w:rFonts w:ascii="Roboto" w:hAnsi="Roboto" w:cs="Times New Roman"/>
                              <w:spacing w:val="2"/>
                              <w:sz w:val="18"/>
                              <w:szCs w:val="18"/>
                            </w:rPr>
                          </w:pPr>
                          <w:r w:rsidRPr="00CB41AB">
                            <w:rPr>
                              <w:rFonts w:ascii="Roboto" w:hAnsi="Roboto" w:cs="Times New Roman"/>
                              <w:spacing w:val="2"/>
                              <w:sz w:val="18"/>
                              <w:szCs w:val="18"/>
                            </w:rPr>
                            <w:t>Brighton Hove &amp; Sussex Sixth Form College, 205 Dyke Road, Hove,</w:t>
                          </w:r>
                          <w:r>
                            <w:rPr>
                              <w:rFonts w:ascii="Roboto" w:hAnsi="Roboto" w:cs="Times New Roman"/>
                              <w:spacing w:val="2"/>
                              <w:sz w:val="18"/>
                              <w:szCs w:val="18"/>
                            </w:rPr>
                            <w:t xml:space="preserve"> </w:t>
                          </w:r>
                          <w:r w:rsidRPr="00CB41AB">
                            <w:rPr>
                              <w:rFonts w:ascii="Roboto" w:hAnsi="Roboto" w:cs="Times New Roman"/>
                              <w:spacing w:val="2"/>
                              <w:sz w:val="18"/>
                              <w:szCs w:val="18"/>
                            </w:rPr>
                            <w:t>East Sussex, BN3 6EG</w:t>
                          </w:r>
                          <w:r>
                            <w:rPr>
                              <w:rFonts w:ascii="Roboto" w:hAnsi="Roboto" w:cs="Times New Roman"/>
                              <w:spacing w:val="2"/>
                              <w:sz w:val="18"/>
                              <w:szCs w:val="18"/>
                            </w:rPr>
                            <w:t xml:space="preserve">   </w:t>
                          </w:r>
                          <w:r w:rsidRPr="00CB41AB">
                            <w:rPr>
                              <w:rFonts w:ascii="Roboto" w:hAnsi="Roboto" w:cs="Times New Roman"/>
                              <w:spacing w:val="2"/>
                              <w:sz w:val="18"/>
                              <w:szCs w:val="18"/>
                            </w:rPr>
                            <w:t>01273 552200   info@bhasvic.ac.uk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2B56A" id="_x0000_t202" coordsize="21600,21600" o:spt="202" path="m,l,21600r21600,l21600,xe">
              <v:stroke joinstyle="miter"/>
              <v:path gradientshapeok="t" o:connecttype="rect"/>
            </v:shapetype>
            <v:shape id="Text Box 1" o:spid="_x0000_s1026" type="#_x0000_t202" style="position:absolute;margin-left:-85.15pt;margin-top:-.85pt;width:621pt;height: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" filled="f" stroked="f">
              <v:textbox>
                <w:txbxContent>
                  <w:p w:rsidR="004D55C2" w:rsidRPr="00B5241D" w:rsidRDefault="004D55C2" w:rsidP="004D55C2">
                    <w:pPr>
                      <w:tabs>
                        <w:tab w:val="left" w:pos="9781"/>
                      </w:tabs>
                      <w:ind w:right="-99"/>
                      <w:jc w:val="center"/>
                      <w:rPr>
                        <w:rFonts w:ascii="Roboto" w:hAnsi="Roboto" w:cs="Times New Roman"/>
                        <w:spacing w:val="2"/>
                        <w:sz w:val="18"/>
                        <w:szCs w:val="18"/>
                      </w:rPr>
                    </w:pPr>
                    <w:r w:rsidRPr="00CB41AB">
                      <w:rPr>
                        <w:rFonts w:ascii="Roboto" w:hAnsi="Roboto" w:cs="Times New Roman"/>
                        <w:spacing w:val="2"/>
                        <w:sz w:val="18"/>
                        <w:szCs w:val="18"/>
                      </w:rPr>
                      <w:t>Brighton Hove &amp; Sussex Sixth Form College, 205 Dyke Road, Hove,</w:t>
                    </w:r>
                    <w:r>
                      <w:rPr>
                        <w:rFonts w:ascii="Roboto" w:hAnsi="Roboto" w:cs="Times New Roman"/>
                        <w:spacing w:val="2"/>
                        <w:sz w:val="18"/>
                        <w:szCs w:val="18"/>
                      </w:rPr>
                      <w:t xml:space="preserve"> </w:t>
                    </w:r>
                    <w:r w:rsidRPr="00CB41AB">
                      <w:rPr>
                        <w:rFonts w:ascii="Roboto" w:hAnsi="Roboto" w:cs="Times New Roman"/>
                        <w:spacing w:val="2"/>
                        <w:sz w:val="18"/>
                        <w:szCs w:val="18"/>
                      </w:rPr>
                      <w:t>East Sussex, BN3 6EG</w:t>
                    </w:r>
                    <w:r>
                      <w:rPr>
                        <w:rFonts w:ascii="Roboto" w:hAnsi="Roboto" w:cs="Times New Roman"/>
                        <w:spacing w:val="2"/>
                        <w:sz w:val="18"/>
                        <w:szCs w:val="18"/>
                      </w:rPr>
                      <w:t xml:space="preserve">   </w:t>
                    </w:r>
                    <w:r w:rsidRPr="00CB41AB">
                      <w:rPr>
                        <w:rFonts w:ascii="Roboto" w:hAnsi="Roboto" w:cs="Times New Roman"/>
                        <w:spacing w:val="2"/>
                        <w:sz w:val="18"/>
                        <w:szCs w:val="18"/>
                      </w:rPr>
                      <w:t>01273 552200   info@bhasvic.ac.uk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E0D" w:rsidRDefault="001F2E0D" w:rsidP="00110A9D">
      <w:r>
        <w:separator/>
      </w:r>
    </w:p>
  </w:footnote>
  <w:footnote w:type="continuationSeparator" w:id="0">
    <w:p w:rsidR="001F2E0D" w:rsidRDefault="001F2E0D" w:rsidP="0011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F81" w:rsidRDefault="00B83C18" w:rsidP="00911D76">
    <w:pPr>
      <w:pStyle w:val="Header"/>
    </w:pPr>
    <w:r>
      <w:rPr>
        <w:noProof/>
        <w:lang w:eastAsia="en-GB"/>
      </w:rPr>
      <w:drawing>
        <wp:anchor distT="0" distB="0" distL="114300" distR="114300" simplePos="0" relativeHeight="251658240" behindDoc="0" locked="0" layoutInCell="1" allowOverlap="1" wp14:anchorId="4BF0CEC3" wp14:editId="7038F3EA">
          <wp:simplePos x="0" y="0"/>
          <wp:positionH relativeFrom="column">
            <wp:posOffset>3949065</wp:posOffset>
          </wp:positionH>
          <wp:positionV relativeFrom="page">
            <wp:posOffset>476885</wp:posOffset>
          </wp:positionV>
          <wp:extent cx="2329815" cy="94869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ASVIC_Wordmark_Black.pdf"/>
                  <pic:cNvPicPr/>
                </pic:nvPicPr>
                <pic:blipFill>
                  <a:blip r:embed="rId1">
                    <a:extLst>
                      <a:ext uri="{28A0092B-C50C-407E-A947-70E740481C1C}">
                        <a14:useLocalDpi xmlns:a14="http://schemas.microsoft.com/office/drawing/2010/main" val="0"/>
                      </a:ext>
                    </a:extLst>
                  </a:blip>
                  <a:stretch>
                    <a:fillRect/>
                  </a:stretch>
                </pic:blipFill>
                <pic:spPr>
                  <a:xfrm>
                    <a:off x="0" y="0"/>
                    <a:ext cx="2329815" cy="9486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1552" behindDoc="0" locked="0" layoutInCell="1" allowOverlap="1" wp14:anchorId="53F2597C" wp14:editId="135FBF18">
          <wp:simplePos x="0" y="0"/>
          <wp:positionH relativeFrom="column">
            <wp:posOffset>4445</wp:posOffset>
          </wp:positionH>
          <wp:positionV relativeFrom="paragraph">
            <wp:posOffset>-115570</wp:posOffset>
          </wp:positionV>
          <wp:extent cx="2754000" cy="792000"/>
          <wp:effectExtent l="0" t="0" r="0" b="8255"/>
          <wp:wrapNone/>
          <wp:docPr id="2" name="Picture 2" descr="BHASVIC_Letterhead_Header_V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ASVIC_Letterhead_Header_V1.a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40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F81" w:rsidRDefault="00CF0F81" w:rsidP="00124EB0">
    <w:pPr>
      <w:pStyle w:val="Header"/>
      <w:tabs>
        <w:tab w:val="clear" w:pos="9026"/>
        <w:tab w:val="right" w:pos="9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1F17"/>
    <w:multiLevelType w:val="hybridMultilevel"/>
    <w:tmpl w:val="0AC2005E"/>
    <w:lvl w:ilvl="0" w:tplc="5EFA2A6C">
      <w:start w:val="1"/>
      <w:numFmt w:val="decimal"/>
      <w:lvlText w:val="%1."/>
      <w:lvlJc w:val="left"/>
      <w:pPr>
        <w:ind w:left="720" w:hanging="360"/>
      </w:pPr>
      <w:rPr>
        <w:rFonts w:asciiTheme="minorHAnsi" w:eastAsiaTheme="minorHAnsi"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4A2983"/>
    <w:multiLevelType w:val="hybridMultilevel"/>
    <w:tmpl w:val="5ACE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0B6DC1"/>
    <w:multiLevelType w:val="hybridMultilevel"/>
    <w:tmpl w:val="CE342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7D0565"/>
    <w:multiLevelType w:val="hybridMultilevel"/>
    <w:tmpl w:val="3D58E7C2"/>
    <w:lvl w:ilvl="0" w:tplc="6874C27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522BF"/>
    <w:multiLevelType w:val="hybridMultilevel"/>
    <w:tmpl w:val="B4802788"/>
    <w:lvl w:ilvl="0" w:tplc="3D98423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04093E"/>
    <w:multiLevelType w:val="hybridMultilevel"/>
    <w:tmpl w:val="D2BE83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AA"/>
    <w:rsid w:val="0001035D"/>
    <w:rsid w:val="000357B9"/>
    <w:rsid w:val="00053515"/>
    <w:rsid w:val="000677A5"/>
    <w:rsid w:val="00097DBA"/>
    <w:rsid w:val="000B0E96"/>
    <w:rsid w:val="000D03A7"/>
    <w:rsid w:val="000E190F"/>
    <w:rsid w:val="00110A9D"/>
    <w:rsid w:val="00122D2D"/>
    <w:rsid w:val="0012430D"/>
    <w:rsid w:val="00124EB0"/>
    <w:rsid w:val="00127845"/>
    <w:rsid w:val="0018527E"/>
    <w:rsid w:val="001A6B20"/>
    <w:rsid w:val="001F2E0D"/>
    <w:rsid w:val="00244E54"/>
    <w:rsid w:val="00256A62"/>
    <w:rsid w:val="00262F6A"/>
    <w:rsid w:val="00313FE3"/>
    <w:rsid w:val="003655DE"/>
    <w:rsid w:val="00373D17"/>
    <w:rsid w:val="003F5FBC"/>
    <w:rsid w:val="00421017"/>
    <w:rsid w:val="00482F90"/>
    <w:rsid w:val="004931AA"/>
    <w:rsid w:val="004D55C2"/>
    <w:rsid w:val="004D5894"/>
    <w:rsid w:val="004F22DC"/>
    <w:rsid w:val="00524254"/>
    <w:rsid w:val="005354C0"/>
    <w:rsid w:val="00550BA2"/>
    <w:rsid w:val="005A7F1D"/>
    <w:rsid w:val="005B3F13"/>
    <w:rsid w:val="005C479F"/>
    <w:rsid w:val="005E31FF"/>
    <w:rsid w:val="00621670"/>
    <w:rsid w:val="00653BA1"/>
    <w:rsid w:val="00656709"/>
    <w:rsid w:val="006E1138"/>
    <w:rsid w:val="006E2E67"/>
    <w:rsid w:val="00724820"/>
    <w:rsid w:val="007267DC"/>
    <w:rsid w:val="007750A4"/>
    <w:rsid w:val="008A7D5E"/>
    <w:rsid w:val="008E3CD0"/>
    <w:rsid w:val="00911D76"/>
    <w:rsid w:val="009339F0"/>
    <w:rsid w:val="00964727"/>
    <w:rsid w:val="009B3E28"/>
    <w:rsid w:val="009F134B"/>
    <w:rsid w:val="00A02B2F"/>
    <w:rsid w:val="00A345C2"/>
    <w:rsid w:val="00A60D67"/>
    <w:rsid w:val="00A71830"/>
    <w:rsid w:val="00A848F6"/>
    <w:rsid w:val="00A84A9F"/>
    <w:rsid w:val="00AD128D"/>
    <w:rsid w:val="00AE1393"/>
    <w:rsid w:val="00B274A7"/>
    <w:rsid w:val="00B83C18"/>
    <w:rsid w:val="00B95D7E"/>
    <w:rsid w:val="00BA4ACC"/>
    <w:rsid w:val="00C445FA"/>
    <w:rsid w:val="00C74CE7"/>
    <w:rsid w:val="00C7520C"/>
    <w:rsid w:val="00CA2BC8"/>
    <w:rsid w:val="00CF0F81"/>
    <w:rsid w:val="00CF4799"/>
    <w:rsid w:val="00D4794D"/>
    <w:rsid w:val="00D9456C"/>
    <w:rsid w:val="00DA7580"/>
    <w:rsid w:val="00DD0701"/>
    <w:rsid w:val="00E31285"/>
    <w:rsid w:val="00E3378C"/>
    <w:rsid w:val="00E34A21"/>
    <w:rsid w:val="00E5319B"/>
    <w:rsid w:val="00E601C8"/>
    <w:rsid w:val="00EC7AC9"/>
    <w:rsid w:val="00F31E78"/>
    <w:rsid w:val="00F42754"/>
    <w:rsid w:val="00F77849"/>
    <w:rsid w:val="00FF5B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6A332"/>
  <w14:defaultImageDpi w14:val="330"/>
  <w15:docId w15:val="{FE951CB1-18FA-4178-8ABA-4946CC78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9D"/>
    <w:pPr>
      <w:tabs>
        <w:tab w:val="center" w:pos="4513"/>
        <w:tab w:val="right" w:pos="9026"/>
      </w:tabs>
    </w:pPr>
  </w:style>
  <w:style w:type="character" w:customStyle="1" w:styleId="HeaderChar">
    <w:name w:val="Header Char"/>
    <w:basedOn w:val="DefaultParagraphFont"/>
    <w:link w:val="Header"/>
    <w:uiPriority w:val="99"/>
    <w:rsid w:val="00110A9D"/>
  </w:style>
  <w:style w:type="paragraph" w:styleId="Footer">
    <w:name w:val="footer"/>
    <w:basedOn w:val="Normal"/>
    <w:link w:val="FooterChar"/>
    <w:uiPriority w:val="99"/>
    <w:unhideWhenUsed/>
    <w:rsid w:val="00110A9D"/>
    <w:pPr>
      <w:tabs>
        <w:tab w:val="center" w:pos="4513"/>
        <w:tab w:val="right" w:pos="9026"/>
      </w:tabs>
    </w:pPr>
  </w:style>
  <w:style w:type="character" w:customStyle="1" w:styleId="FooterChar">
    <w:name w:val="Footer Char"/>
    <w:basedOn w:val="DefaultParagraphFont"/>
    <w:link w:val="Footer"/>
    <w:uiPriority w:val="99"/>
    <w:rsid w:val="00110A9D"/>
  </w:style>
  <w:style w:type="paragraph" w:customStyle="1" w:styleId="p1">
    <w:name w:val="p1"/>
    <w:basedOn w:val="Normal"/>
    <w:rsid w:val="00524254"/>
    <w:pPr>
      <w:spacing w:after="128"/>
    </w:pPr>
    <w:rPr>
      <w:rFonts w:ascii="Roboto" w:hAnsi="Roboto" w:cs="Times New Roman"/>
      <w:sz w:val="14"/>
      <w:szCs w:val="14"/>
    </w:rPr>
  </w:style>
  <w:style w:type="character" w:customStyle="1" w:styleId="s1">
    <w:name w:val="s1"/>
    <w:basedOn w:val="DefaultParagraphFont"/>
    <w:rsid w:val="00524254"/>
    <w:rPr>
      <w:spacing w:val="2"/>
    </w:rPr>
  </w:style>
  <w:style w:type="paragraph" w:customStyle="1" w:styleId="p2">
    <w:name w:val="p2"/>
    <w:basedOn w:val="Normal"/>
    <w:rsid w:val="004D5894"/>
    <w:pPr>
      <w:spacing w:after="128"/>
    </w:pPr>
    <w:rPr>
      <w:rFonts w:ascii="Helvetica Neue" w:hAnsi="Helvetica Neue" w:cs="Times New Roman"/>
      <w:sz w:val="14"/>
      <w:szCs w:val="14"/>
    </w:rPr>
  </w:style>
  <w:style w:type="paragraph" w:customStyle="1" w:styleId="p3">
    <w:name w:val="p3"/>
    <w:basedOn w:val="Normal"/>
    <w:rsid w:val="004D5894"/>
    <w:pPr>
      <w:spacing w:after="128"/>
    </w:pPr>
    <w:rPr>
      <w:rFonts w:ascii="Helvetica Neue" w:hAnsi="Helvetica Neue" w:cs="Times New Roman"/>
      <w:sz w:val="14"/>
      <w:szCs w:val="14"/>
    </w:rPr>
  </w:style>
  <w:style w:type="paragraph" w:styleId="NoSpacing">
    <w:name w:val="No Spacing"/>
    <w:uiPriority w:val="1"/>
    <w:qFormat/>
    <w:rsid w:val="00964727"/>
    <w:rPr>
      <w:sz w:val="22"/>
      <w:szCs w:val="22"/>
      <w:lang w:val="en-US"/>
    </w:rPr>
  </w:style>
  <w:style w:type="table" w:styleId="TableGrid">
    <w:name w:val="Table Grid"/>
    <w:basedOn w:val="TableNormal"/>
    <w:uiPriority w:val="39"/>
    <w:rsid w:val="003F5FB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FBC"/>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535">
      <w:bodyDiv w:val="1"/>
      <w:marLeft w:val="0"/>
      <w:marRight w:val="0"/>
      <w:marTop w:val="0"/>
      <w:marBottom w:val="0"/>
      <w:divBdr>
        <w:top w:val="none" w:sz="0" w:space="0" w:color="auto"/>
        <w:left w:val="none" w:sz="0" w:space="0" w:color="auto"/>
        <w:bottom w:val="none" w:sz="0" w:space="0" w:color="auto"/>
        <w:right w:val="none" w:sz="0" w:space="0" w:color="auto"/>
      </w:divBdr>
    </w:div>
    <w:div w:id="571934548">
      <w:bodyDiv w:val="1"/>
      <w:marLeft w:val="0"/>
      <w:marRight w:val="0"/>
      <w:marTop w:val="0"/>
      <w:marBottom w:val="0"/>
      <w:divBdr>
        <w:top w:val="none" w:sz="0" w:space="0" w:color="auto"/>
        <w:left w:val="none" w:sz="0" w:space="0" w:color="auto"/>
        <w:bottom w:val="none" w:sz="0" w:space="0" w:color="auto"/>
        <w:right w:val="none" w:sz="0" w:space="0" w:color="auto"/>
      </w:divBdr>
    </w:div>
    <w:div w:id="1710378408">
      <w:bodyDiv w:val="1"/>
      <w:marLeft w:val="0"/>
      <w:marRight w:val="0"/>
      <w:marTop w:val="0"/>
      <w:marBottom w:val="0"/>
      <w:divBdr>
        <w:top w:val="none" w:sz="0" w:space="0" w:color="auto"/>
        <w:left w:val="none" w:sz="0" w:space="0" w:color="auto"/>
        <w:bottom w:val="none" w:sz="0" w:space="0" w:color="auto"/>
        <w:right w:val="none" w:sz="0" w:space="0" w:color="auto"/>
      </w:divBdr>
    </w:div>
    <w:div w:id="208398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BHASVIC\BHASVIC_Letterhead_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D6BCD4-E553-46B0-9844-48A65F19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BHASVIC_Letterhead_RED.dotx</Template>
  <TotalTime>3</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 Buswell</dc:creator>
  <cp:lastModifiedBy>Gavin Bates</cp:lastModifiedBy>
  <cp:revision>5</cp:revision>
  <cp:lastPrinted>2017-06-29T15:03:00Z</cp:lastPrinted>
  <dcterms:created xsi:type="dcterms:W3CDTF">2023-01-06T14:27:00Z</dcterms:created>
  <dcterms:modified xsi:type="dcterms:W3CDTF">2023-01-09T09:16:00Z</dcterms:modified>
</cp:coreProperties>
</file>